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87850" w14:textId="77777777" w:rsidR="00040C3A" w:rsidRPr="00AF3435" w:rsidRDefault="006311DA" w:rsidP="00627C9F">
      <w:pPr>
        <w:jc w:val="both"/>
        <w:rPr>
          <w:rFonts w:asciiTheme="majorHAnsi" w:hAnsiTheme="majorHAnsi" w:cs="Univers"/>
          <w:b/>
          <w:bCs/>
          <w:sz w:val="22"/>
          <w:szCs w:val="22"/>
        </w:rPr>
      </w:pPr>
      <w:r w:rsidRPr="00AF3435">
        <w:rPr>
          <w:rFonts w:asciiTheme="majorHAnsi" w:hAnsiTheme="majorHAnsi"/>
          <w:noProof/>
          <w:sz w:val="22"/>
          <w:szCs w:val="22"/>
          <w:lang w:val="en"/>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3DB9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Pr="00AF3435">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lang w:val="en"/>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lang w:val="en"/>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mc:Fallback>
        </mc:AlternateContent>
      </w:r>
    </w:p>
    <w:p w14:paraId="052C53DB" w14:textId="77777777" w:rsidR="00040C3A" w:rsidRPr="00AF3435" w:rsidRDefault="00040C3A" w:rsidP="00040C3A">
      <w:pPr>
        <w:tabs>
          <w:tab w:val="center" w:pos="5400"/>
        </w:tabs>
        <w:suppressAutoHyphens/>
        <w:jc w:val="both"/>
        <w:rPr>
          <w:rFonts w:asciiTheme="majorHAnsi" w:hAnsiTheme="majorHAnsi"/>
          <w:sz w:val="22"/>
          <w:szCs w:val="22"/>
        </w:rPr>
      </w:pPr>
    </w:p>
    <w:p w14:paraId="1099B448" w14:textId="77777777" w:rsidR="00040C3A" w:rsidRPr="00AF3435" w:rsidRDefault="00040C3A" w:rsidP="00040C3A">
      <w:pPr>
        <w:tabs>
          <w:tab w:val="center" w:pos="5400"/>
        </w:tabs>
        <w:suppressAutoHyphens/>
        <w:jc w:val="both"/>
        <w:rPr>
          <w:rFonts w:asciiTheme="majorHAnsi" w:hAnsiTheme="majorHAnsi"/>
          <w:sz w:val="22"/>
          <w:szCs w:val="22"/>
        </w:rPr>
      </w:pPr>
    </w:p>
    <w:p w14:paraId="73A5D8B6" w14:textId="77777777" w:rsidR="005128E4" w:rsidRPr="00AF3435" w:rsidRDefault="005128E4" w:rsidP="00040C3A">
      <w:pPr>
        <w:tabs>
          <w:tab w:val="center" w:pos="5400"/>
        </w:tabs>
        <w:suppressAutoHyphens/>
        <w:rPr>
          <w:rFonts w:asciiTheme="majorHAnsi" w:hAnsiTheme="majorHAnsi"/>
          <w:sz w:val="22"/>
          <w:szCs w:val="22"/>
        </w:rPr>
      </w:pPr>
    </w:p>
    <w:p w14:paraId="3C77C4EA" w14:textId="77777777" w:rsidR="005128E4" w:rsidRPr="00AF3435" w:rsidRDefault="005128E4" w:rsidP="00040C3A">
      <w:pPr>
        <w:tabs>
          <w:tab w:val="center" w:pos="5400"/>
        </w:tabs>
        <w:suppressAutoHyphens/>
        <w:rPr>
          <w:rFonts w:asciiTheme="majorHAnsi" w:hAnsiTheme="majorHAnsi"/>
          <w:sz w:val="22"/>
          <w:szCs w:val="22"/>
        </w:rPr>
      </w:pPr>
    </w:p>
    <w:p w14:paraId="59CA1627" w14:textId="77777777" w:rsidR="005128E4" w:rsidRPr="00AF3435" w:rsidRDefault="005128E4" w:rsidP="00040C3A">
      <w:pPr>
        <w:tabs>
          <w:tab w:val="center" w:pos="5400"/>
        </w:tabs>
        <w:suppressAutoHyphens/>
        <w:rPr>
          <w:rFonts w:asciiTheme="majorHAnsi" w:hAnsiTheme="majorHAnsi"/>
          <w:sz w:val="22"/>
          <w:szCs w:val="22"/>
        </w:rPr>
      </w:pPr>
    </w:p>
    <w:p w14:paraId="38C0CB82" w14:textId="77777777" w:rsidR="00040C3A" w:rsidRPr="00AF3435" w:rsidRDefault="00040C3A" w:rsidP="005128E4">
      <w:pPr>
        <w:tabs>
          <w:tab w:val="center" w:pos="5400"/>
        </w:tabs>
        <w:suppressAutoHyphens/>
        <w:jc w:val="center"/>
        <w:rPr>
          <w:rFonts w:asciiTheme="majorHAnsi" w:hAnsiTheme="majorHAnsi"/>
          <w:sz w:val="22"/>
          <w:szCs w:val="22"/>
        </w:rPr>
      </w:pPr>
    </w:p>
    <w:p w14:paraId="574BFEEF" w14:textId="77777777" w:rsidR="00040C3A" w:rsidRPr="00AF3435" w:rsidRDefault="00040C3A" w:rsidP="005128E4">
      <w:pPr>
        <w:tabs>
          <w:tab w:val="center" w:pos="5400"/>
        </w:tabs>
        <w:suppressAutoHyphens/>
        <w:jc w:val="center"/>
        <w:rPr>
          <w:rFonts w:asciiTheme="majorHAnsi" w:hAnsiTheme="majorHAnsi"/>
          <w:sz w:val="22"/>
          <w:szCs w:val="22"/>
        </w:rPr>
      </w:pPr>
    </w:p>
    <w:p w14:paraId="19800652" w14:textId="77777777" w:rsidR="005B52B0" w:rsidRPr="00AF3435" w:rsidRDefault="005B52B0" w:rsidP="005128E4">
      <w:pPr>
        <w:tabs>
          <w:tab w:val="center" w:pos="5400"/>
        </w:tabs>
        <w:suppressAutoHyphens/>
        <w:jc w:val="center"/>
        <w:rPr>
          <w:rFonts w:asciiTheme="majorHAnsi" w:hAnsiTheme="majorHAnsi"/>
          <w:sz w:val="22"/>
          <w:szCs w:val="22"/>
        </w:rPr>
      </w:pPr>
    </w:p>
    <w:p w14:paraId="5F7F360E" w14:textId="77777777" w:rsidR="005B52B0" w:rsidRPr="00AF3435" w:rsidRDefault="005B52B0" w:rsidP="005128E4">
      <w:pPr>
        <w:tabs>
          <w:tab w:val="center" w:pos="5400"/>
        </w:tabs>
        <w:suppressAutoHyphens/>
        <w:jc w:val="center"/>
        <w:rPr>
          <w:rFonts w:asciiTheme="majorHAnsi" w:hAnsiTheme="majorHAnsi"/>
          <w:sz w:val="22"/>
          <w:szCs w:val="22"/>
        </w:rPr>
      </w:pPr>
    </w:p>
    <w:p w14:paraId="2E498EC1" w14:textId="77777777" w:rsidR="005B52B0" w:rsidRPr="00AF3435" w:rsidRDefault="005B52B0" w:rsidP="005128E4">
      <w:pPr>
        <w:tabs>
          <w:tab w:val="center" w:pos="5400"/>
        </w:tabs>
        <w:suppressAutoHyphens/>
        <w:jc w:val="center"/>
        <w:rPr>
          <w:rFonts w:asciiTheme="majorHAnsi" w:hAnsiTheme="majorHAnsi"/>
          <w:sz w:val="22"/>
          <w:szCs w:val="22"/>
        </w:rPr>
      </w:pPr>
    </w:p>
    <w:p w14:paraId="56F64985" w14:textId="77777777" w:rsidR="00040C3A" w:rsidRPr="00AF3435" w:rsidRDefault="00040C3A" w:rsidP="00040C3A">
      <w:pPr>
        <w:tabs>
          <w:tab w:val="center" w:pos="5400"/>
        </w:tabs>
        <w:suppressAutoHyphens/>
        <w:jc w:val="center"/>
        <w:rPr>
          <w:rFonts w:asciiTheme="majorHAnsi" w:hAnsiTheme="majorHAnsi"/>
          <w:sz w:val="22"/>
          <w:szCs w:val="22"/>
        </w:rPr>
      </w:pPr>
    </w:p>
    <w:p w14:paraId="416F5120" w14:textId="77777777" w:rsidR="00040C3A" w:rsidRPr="00AF3435" w:rsidRDefault="00040C3A" w:rsidP="00040C3A">
      <w:pPr>
        <w:tabs>
          <w:tab w:val="center" w:pos="5400"/>
        </w:tabs>
        <w:suppressAutoHyphens/>
        <w:jc w:val="center"/>
        <w:rPr>
          <w:rFonts w:asciiTheme="majorHAnsi" w:hAnsiTheme="majorHAnsi"/>
          <w:sz w:val="22"/>
          <w:szCs w:val="22"/>
        </w:rPr>
      </w:pPr>
    </w:p>
    <w:p w14:paraId="66882259" w14:textId="77777777" w:rsidR="00040C3A" w:rsidRPr="00AF3435" w:rsidRDefault="00040C3A" w:rsidP="00040C3A">
      <w:pPr>
        <w:tabs>
          <w:tab w:val="center" w:pos="5400"/>
        </w:tabs>
        <w:suppressAutoHyphens/>
        <w:jc w:val="center"/>
        <w:rPr>
          <w:rFonts w:asciiTheme="majorHAnsi" w:hAnsiTheme="majorHAnsi"/>
          <w:sz w:val="22"/>
          <w:szCs w:val="22"/>
        </w:rPr>
      </w:pPr>
    </w:p>
    <w:p w14:paraId="0F9A957D" w14:textId="77777777" w:rsidR="00040C3A" w:rsidRPr="00AF3435" w:rsidRDefault="00E533FF" w:rsidP="00040C3A">
      <w:pPr>
        <w:tabs>
          <w:tab w:val="center" w:pos="5400"/>
        </w:tabs>
        <w:suppressAutoHyphens/>
        <w:jc w:val="center"/>
        <w:rPr>
          <w:rFonts w:asciiTheme="majorHAnsi" w:hAnsiTheme="majorHAnsi"/>
          <w:sz w:val="22"/>
          <w:szCs w:val="22"/>
        </w:rPr>
      </w:pPr>
      <w:r w:rsidRPr="00AF3435">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F2D99" w14:textId="7C6A3AC8" w:rsidR="002806C6" w:rsidRPr="00B302FF" w:rsidRDefault="002806C6" w:rsidP="002806C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w:t>
                            </w:r>
                            <w:r w:rsidRPr="00B302FF">
                              <w:rPr>
                                <w:rFonts w:asciiTheme="majorHAnsi" w:hAnsiTheme="majorHAnsi" w:cs="Arial"/>
                                <w:b/>
                                <w:bCs/>
                                <w:color w:val="0D0D0D" w:themeColor="text1" w:themeTint="F2"/>
                                <w:sz w:val="36"/>
                                <w:szCs w:val="40"/>
                                <w:lang w:val="en"/>
                              </w:rPr>
                              <w:t xml:space="preserve">o. </w:t>
                            </w:r>
                            <w:r w:rsidR="00F87C57">
                              <w:rPr>
                                <w:rFonts w:asciiTheme="majorHAnsi" w:hAnsiTheme="majorHAnsi" w:cs="Arial"/>
                                <w:b/>
                                <w:bCs/>
                                <w:color w:val="0D0D0D" w:themeColor="text1" w:themeTint="F2"/>
                                <w:sz w:val="36"/>
                                <w:szCs w:val="40"/>
                              </w:rPr>
                              <w:t>30</w:t>
                            </w:r>
                            <w:r w:rsidRPr="00B302FF">
                              <w:rPr>
                                <w:rFonts w:asciiTheme="majorHAnsi" w:hAnsiTheme="majorHAnsi" w:cs="Arial"/>
                                <w:color w:val="0D0D0D" w:themeColor="text1" w:themeTint="F2"/>
                                <w:sz w:val="36"/>
                                <w:szCs w:val="40"/>
                                <w:lang w:val="en"/>
                              </w:rPr>
                              <w:t>/</w:t>
                            </w:r>
                            <w:r w:rsidRPr="00B302FF">
                              <w:rPr>
                                <w:rFonts w:asciiTheme="majorHAnsi" w:hAnsiTheme="majorHAnsi" w:cs="Arial"/>
                                <w:b/>
                                <w:bCs/>
                                <w:color w:val="0D0D0D" w:themeColor="text1" w:themeTint="F2"/>
                                <w:sz w:val="36"/>
                                <w:szCs w:val="40"/>
                                <w:lang w:val="en"/>
                              </w:rPr>
                              <w:t>24</w:t>
                            </w:r>
                          </w:p>
                          <w:p w14:paraId="1E34FF88" w14:textId="2654E2E0" w:rsidR="002806C6" w:rsidRPr="004B7EB6" w:rsidRDefault="002806C6" w:rsidP="002806C6">
                            <w:pPr>
                              <w:spacing w:line="276" w:lineRule="auto"/>
                              <w:rPr>
                                <w:rFonts w:asciiTheme="majorHAnsi" w:hAnsiTheme="majorHAnsi" w:cs="Arial"/>
                                <w:b/>
                                <w:bCs/>
                                <w:color w:val="0D0D0D" w:themeColor="text1" w:themeTint="F2"/>
                                <w:sz w:val="36"/>
                                <w:szCs w:val="40"/>
                              </w:rPr>
                            </w:pPr>
                            <w:r w:rsidRPr="00B302FF">
                              <w:rPr>
                                <w:rFonts w:asciiTheme="majorHAnsi" w:hAnsiTheme="majorHAnsi" w:cs="Arial"/>
                                <w:b/>
                                <w:bCs/>
                                <w:color w:val="0D0D0D" w:themeColor="text1" w:themeTint="F2"/>
                                <w:sz w:val="36"/>
                                <w:szCs w:val="40"/>
                                <w:lang w:val="en"/>
                              </w:rPr>
                              <w:t>CASE 14</w:t>
                            </w:r>
                            <w:r w:rsidR="00282C86" w:rsidRPr="00B302FF">
                              <w:rPr>
                                <w:rFonts w:asciiTheme="majorHAnsi" w:hAnsiTheme="majorHAnsi" w:cs="Arial"/>
                                <w:b/>
                                <w:bCs/>
                                <w:color w:val="0D0D0D" w:themeColor="text1" w:themeTint="F2"/>
                                <w:sz w:val="36"/>
                                <w:szCs w:val="40"/>
                                <w:lang w:val="en"/>
                              </w:rPr>
                              <w:t>.</w:t>
                            </w:r>
                            <w:r w:rsidRPr="00B302FF">
                              <w:rPr>
                                <w:rFonts w:asciiTheme="majorHAnsi" w:hAnsiTheme="majorHAnsi" w:cs="Arial"/>
                                <w:b/>
                                <w:bCs/>
                                <w:color w:val="0D0D0D" w:themeColor="text1" w:themeTint="F2"/>
                                <w:sz w:val="36"/>
                                <w:szCs w:val="40"/>
                                <w:lang w:val="en"/>
                              </w:rPr>
                              <w:t>739</w:t>
                            </w:r>
                          </w:p>
                          <w:p w14:paraId="723BB9AD" w14:textId="77777777" w:rsidR="002806C6" w:rsidRPr="004B7EB6" w:rsidRDefault="002806C6" w:rsidP="002806C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04F91339" w14:textId="77777777" w:rsidR="00925490" w:rsidRPr="002634E9" w:rsidRDefault="00925490" w:rsidP="00925490">
                            <w:pPr>
                              <w:spacing w:line="276" w:lineRule="auto"/>
                              <w:rPr>
                                <w:rFonts w:ascii="Cambria" w:hAnsi="Cambria" w:cs="Arial"/>
                                <w:color w:val="0D0D0D" w:themeColor="text1" w:themeTint="F2"/>
                                <w:szCs w:val="22"/>
                              </w:rPr>
                            </w:pPr>
                            <w:r>
                              <w:rPr>
                                <w:rFonts w:ascii="Cambria" w:hAnsi="Cambria" w:cs="Arial"/>
                                <w:color w:val="0D0D0D" w:themeColor="text1" w:themeTint="F2"/>
                                <w:szCs w:val="22"/>
                                <w:lang w:val="en"/>
                              </w:rPr>
                              <w:t>MARY BEATRIZ GUERRA PEÑA</w:t>
                            </w:r>
                          </w:p>
                          <w:p w14:paraId="62633537" w14:textId="77777777" w:rsidR="00925490" w:rsidRPr="002634E9" w:rsidRDefault="00925490" w:rsidP="00925490">
                            <w:pPr>
                              <w:spacing w:line="276" w:lineRule="auto"/>
                              <w:rPr>
                                <w:rFonts w:ascii="Cambria" w:hAnsi="Cambria" w:cs="Arial"/>
                                <w:color w:val="0D0D0D" w:themeColor="text1" w:themeTint="F2"/>
                                <w:szCs w:val="22"/>
                              </w:rPr>
                            </w:pPr>
                            <w:r>
                              <w:rPr>
                                <w:rFonts w:ascii="Cambria" w:hAnsi="Cambria" w:cs="Arial"/>
                                <w:color w:val="0D0D0D" w:themeColor="text1" w:themeTint="F2"/>
                                <w:szCs w:val="22"/>
                                <w:lang w:val="en"/>
                              </w:rPr>
                              <w:t>ARGENTINA</w:t>
                            </w:r>
                          </w:p>
                          <w:p w14:paraId="07E90BFE" w14:textId="0BC7A45C" w:rsidR="005B52B0" w:rsidRPr="004B7EB6" w:rsidRDefault="005B52B0" w:rsidP="00925490">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226F2D99" w14:textId="7C6A3AC8" w:rsidR="002806C6" w:rsidRPr="00B302FF" w:rsidRDefault="002806C6" w:rsidP="002806C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w:t>
                      </w:r>
                      <w:r w:rsidRPr="00B302FF">
                        <w:rPr>
                          <w:rFonts w:asciiTheme="majorHAnsi" w:hAnsiTheme="majorHAnsi" w:cs="Arial"/>
                          <w:b/>
                          <w:bCs/>
                          <w:color w:val="0D0D0D" w:themeColor="text1" w:themeTint="F2"/>
                          <w:sz w:val="36"/>
                          <w:szCs w:val="40"/>
                          <w:lang w:val="en"/>
                        </w:rPr>
                        <w:t xml:space="preserve">o. </w:t>
                      </w:r>
                      <w:r w:rsidR="00F87C57">
                        <w:rPr>
                          <w:rFonts w:asciiTheme="majorHAnsi" w:hAnsiTheme="majorHAnsi" w:cs="Arial"/>
                          <w:b/>
                          <w:bCs/>
                          <w:color w:val="0D0D0D" w:themeColor="text1" w:themeTint="F2"/>
                          <w:sz w:val="36"/>
                          <w:szCs w:val="40"/>
                        </w:rPr>
                        <w:t>30</w:t>
                      </w:r>
                      <w:r w:rsidRPr="00B302FF">
                        <w:rPr>
                          <w:rFonts w:asciiTheme="majorHAnsi" w:hAnsiTheme="majorHAnsi" w:cs="Arial"/>
                          <w:color w:val="0D0D0D" w:themeColor="text1" w:themeTint="F2"/>
                          <w:sz w:val="36"/>
                          <w:szCs w:val="40"/>
                          <w:lang w:val="en"/>
                        </w:rPr>
                        <w:t>/</w:t>
                      </w:r>
                      <w:r w:rsidRPr="00B302FF">
                        <w:rPr>
                          <w:rFonts w:asciiTheme="majorHAnsi" w:hAnsiTheme="majorHAnsi" w:cs="Arial"/>
                          <w:b/>
                          <w:bCs/>
                          <w:color w:val="0D0D0D" w:themeColor="text1" w:themeTint="F2"/>
                          <w:sz w:val="36"/>
                          <w:szCs w:val="40"/>
                          <w:lang w:val="en"/>
                        </w:rPr>
                        <w:t>24</w:t>
                      </w:r>
                    </w:p>
                    <w:p w14:paraId="1E34FF88" w14:textId="2654E2E0" w:rsidR="002806C6" w:rsidRPr="004B7EB6" w:rsidRDefault="002806C6" w:rsidP="002806C6">
                      <w:pPr>
                        <w:spacing w:line="276" w:lineRule="auto"/>
                        <w:rPr>
                          <w:rFonts w:asciiTheme="majorHAnsi" w:hAnsiTheme="majorHAnsi" w:cs="Arial"/>
                          <w:b/>
                          <w:bCs/>
                          <w:color w:val="0D0D0D" w:themeColor="text1" w:themeTint="F2"/>
                          <w:sz w:val="36"/>
                          <w:szCs w:val="40"/>
                        </w:rPr>
                      </w:pPr>
                      <w:r w:rsidRPr="00B302FF">
                        <w:rPr>
                          <w:rFonts w:asciiTheme="majorHAnsi" w:hAnsiTheme="majorHAnsi" w:cs="Arial"/>
                          <w:b/>
                          <w:bCs/>
                          <w:color w:val="0D0D0D" w:themeColor="text1" w:themeTint="F2"/>
                          <w:sz w:val="36"/>
                          <w:szCs w:val="40"/>
                          <w:lang w:val="en"/>
                        </w:rPr>
                        <w:t>CASE 14</w:t>
                      </w:r>
                      <w:r w:rsidR="00282C86" w:rsidRPr="00B302FF">
                        <w:rPr>
                          <w:rFonts w:asciiTheme="majorHAnsi" w:hAnsiTheme="majorHAnsi" w:cs="Arial"/>
                          <w:b/>
                          <w:bCs/>
                          <w:color w:val="0D0D0D" w:themeColor="text1" w:themeTint="F2"/>
                          <w:sz w:val="36"/>
                          <w:szCs w:val="40"/>
                          <w:lang w:val="en"/>
                        </w:rPr>
                        <w:t>.</w:t>
                      </w:r>
                      <w:r w:rsidRPr="00B302FF">
                        <w:rPr>
                          <w:rFonts w:asciiTheme="majorHAnsi" w:hAnsiTheme="majorHAnsi" w:cs="Arial"/>
                          <w:b/>
                          <w:bCs/>
                          <w:color w:val="0D0D0D" w:themeColor="text1" w:themeTint="F2"/>
                          <w:sz w:val="36"/>
                          <w:szCs w:val="40"/>
                          <w:lang w:val="en"/>
                        </w:rPr>
                        <w:t>739</w:t>
                      </w:r>
                    </w:p>
                    <w:p w14:paraId="723BB9AD" w14:textId="77777777" w:rsidR="002806C6" w:rsidRPr="004B7EB6" w:rsidRDefault="002806C6" w:rsidP="002806C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04F91339" w14:textId="77777777" w:rsidR="00925490" w:rsidRPr="002634E9" w:rsidRDefault="00925490" w:rsidP="00925490">
                      <w:pPr>
                        <w:spacing w:line="276" w:lineRule="auto"/>
                        <w:rPr>
                          <w:rFonts w:ascii="Cambria" w:hAnsi="Cambria" w:cs="Arial"/>
                          <w:color w:val="0D0D0D" w:themeColor="text1" w:themeTint="F2"/>
                          <w:szCs w:val="22"/>
                        </w:rPr>
                      </w:pPr>
                      <w:r>
                        <w:rPr>
                          <w:rFonts w:ascii="Cambria" w:hAnsi="Cambria" w:cs="Arial"/>
                          <w:color w:val="0D0D0D" w:themeColor="text1" w:themeTint="F2"/>
                          <w:szCs w:val="22"/>
                          <w:lang w:val="en"/>
                        </w:rPr>
                        <w:t>MARY BEATRIZ GUERRA PEÑA</w:t>
                      </w:r>
                    </w:p>
                    <w:p w14:paraId="62633537" w14:textId="77777777" w:rsidR="00925490" w:rsidRPr="002634E9" w:rsidRDefault="00925490" w:rsidP="00925490">
                      <w:pPr>
                        <w:spacing w:line="276" w:lineRule="auto"/>
                        <w:rPr>
                          <w:rFonts w:ascii="Cambria" w:hAnsi="Cambria" w:cs="Arial"/>
                          <w:color w:val="0D0D0D" w:themeColor="text1" w:themeTint="F2"/>
                          <w:szCs w:val="22"/>
                        </w:rPr>
                      </w:pPr>
                      <w:r>
                        <w:rPr>
                          <w:rFonts w:ascii="Cambria" w:hAnsi="Cambria" w:cs="Arial"/>
                          <w:color w:val="0D0D0D" w:themeColor="text1" w:themeTint="F2"/>
                          <w:szCs w:val="22"/>
                          <w:lang w:val="en"/>
                        </w:rPr>
                        <w:t>ARGENTINA</w:t>
                      </w:r>
                    </w:p>
                    <w:p w14:paraId="07E90BFE" w14:textId="0BC7A45C" w:rsidR="005B52B0" w:rsidRPr="004B7EB6" w:rsidRDefault="005B52B0" w:rsidP="00925490">
                      <w:pPr>
                        <w:spacing w:line="276" w:lineRule="auto"/>
                        <w:rPr>
                          <w:rFonts w:asciiTheme="majorHAnsi" w:hAnsiTheme="majorHAnsi"/>
                          <w:color w:val="0D0D0D" w:themeColor="text1" w:themeTint="F2"/>
                        </w:rPr>
                      </w:pPr>
                    </w:p>
                  </w:txbxContent>
                </v:textbox>
              </v:shape>
            </w:pict>
          </mc:Fallback>
        </mc:AlternateContent>
      </w:r>
      <w:r w:rsidRPr="00AF3435">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3E99973C" w:rsidR="00627C9F" w:rsidRPr="002F7B5C" w:rsidRDefault="00627C9F" w:rsidP="002C1641">
                            <w:pPr>
                              <w:jc w:val="right"/>
                              <w:rPr>
                                <w:rFonts w:asciiTheme="minorHAnsi" w:hAnsiTheme="minorHAnsi"/>
                                <w:color w:val="FFFFFF" w:themeColor="background1"/>
                                <w:sz w:val="22"/>
                              </w:rPr>
                            </w:pPr>
                            <w:r w:rsidRPr="002F7B5C">
                              <w:rPr>
                                <w:rFonts w:asciiTheme="minorHAnsi" w:hAnsiTheme="minorHAnsi"/>
                                <w:color w:val="FFFFFF" w:themeColor="background1"/>
                                <w:sz w:val="22"/>
                              </w:rPr>
                              <w:t>OEA/Ser.L/V/II</w:t>
                            </w:r>
                          </w:p>
                          <w:p w14:paraId="330BBEF7" w14:textId="61ABB543" w:rsidR="00627C9F" w:rsidRPr="002F7B5C" w:rsidRDefault="00627C9F" w:rsidP="002C1641">
                            <w:pPr>
                              <w:jc w:val="right"/>
                              <w:rPr>
                                <w:rFonts w:asciiTheme="minorHAnsi" w:hAnsiTheme="minorHAnsi"/>
                                <w:color w:val="FFFFFF" w:themeColor="background1"/>
                                <w:sz w:val="22"/>
                              </w:rPr>
                            </w:pPr>
                            <w:r w:rsidRPr="002F7B5C">
                              <w:rPr>
                                <w:rFonts w:asciiTheme="minorHAnsi" w:hAnsiTheme="minorHAnsi"/>
                                <w:color w:val="FFFFFF" w:themeColor="background1"/>
                                <w:sz w:val="22"/>
                              </w:rPr>
                              <w:t xml:space="preserve">Doc. </w:t>
                            </w:r>
                            <w:r w:rsidR="00F87C57" w:rsidRPr="002F7B5C">
                              <w:rPr>
                                <w:rFonts w:asciiTheme="minorHAnsi" w:hAnsiTheme="minorHAnsi"/>
                                <w:color w:val="FFFFFF" w:themeColor="background1"/>
                                <w:sz w:val="22"/>
                              </w:rPr>
                              <w:t>33</w:t>
                            </w:r>
                          </w:p>
                          <w:p w14:paraId="64A9D0B0" w14:textId="0D16F2AF" w:rsidR="00627C9F" w:rsidRPr="00B302FF" w:rsidRDefault="00F87C57"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AD08E5" w:rsidRPr="00B302FF">
                              <w:rPr>
                                <w:rFonts w:asciiTheme="minorHAnsi" w:hAnsiTheme="minorHAnsi"/>
                                <w:color w:val="FFFFFF" w:themeColor="background1"/>
                                <w:sz w:val="22"/>
                              </w:rPr>
                              <w:t xml:space="preserve"> 2024</w:t>
                            </w:r>
                          </w:p>
                          <w:p w14:paraId="61B7CA4D" w14:textId="7A0F23C6" w:rsidR="00627C9F" w:rsidRPr="00AF3435" w:rsidRDefault="00627C9F" w:rsidP="002C1641">
                            <w:pPr>
                              <w:jc w:val="right"/>
                              <w:rPr>
                                <w:rFonts w:asciiTheme="minorHAnsi" w:hAnsiTheme="minorHAnsi"/>
                                <w:color w:val="FFFFFF" w:themeColor="background1"/>
                                <w:sz w:val="22"/>
                              </w:rPr>
                            </w:pPr>
                            <w:r w:rsidRPr="00B302FF">
                              <w:rPr>
                                <w:rFonts w:asciiTheme="minorHAnsi" w:hAnsiTheme="minorHAnsi"/>
                                <w:color w:val="FFFFFF" w:themeColor="background1"/>
                                <w:sz w:val="22"/>
                                <w:lang w:val="en"/>
                              </w:rPr>
                              <w:t>Original: Spanis</w:t>
                            </w:r>
                            <w:r w:rsidRPr="00AF3435">
                              <w:rPr>
                                <w:rFonts w:asciiTheme="minorHAnsi" w:hAnsiTheme="minorHAnsi"/>
                                <w:color w:val="FFFFFF" w:themeColor="background1"/>
                                <w:sz w:val="22"/>
                                <w:lang w:val="en"/>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3E99973C" w:rsidR="00627C9F" w:rsidRPr="002F7B5C" w:rsidRDefault="00627C9F" w:rsidP="002C1641">
                      <w:pPr>
                        <w:jc w:val="right"/>
                        <w:rPr>
                          <w:rFonts w:asciiTheme="minorHAnsi" w:hAnsiTheme="minorHAnsi"/>
                          <w:color w:val="FFFFFF" w:themeColor="background1"/>
                          <w:sz w:val="22"/>
                        </w:rPr>
                      </w:pPr>
                      <w:r w:rsidRPr="002F7B5C">
                        <w:rPr>
                          <w:rFonts w:asciiTheme="minorHAnsi" w:hAnsiTheme="minorHAnsi"/>
                          <w:color w:val="FFFFFF" w:themeColor="background1"/>
                          <w:sz w:val="22"/>
                        </w:rPr>
                        <w:t>OEA/Ser.L/V/II</w:t>
                      </w:r>
                    </w:p>
                    <w:p w14:paraId="330BBEF7" w14:textId="61ABB543" w:rsidR="00627C9F" w:rsidRPr="002F7B5C" w:rsidRDefault="00627C9F" w:rsidP="002C1641">
                      <w:pPr>
                        <w:jc w:val="right"/>
                        <w:rPr>
                          <w:rFonts w:asciiTheme="minorHAnsi" w:hAnsiTheme="minorHAnsi"/>
                          <w:color w:val="FFFFFF" w:themeColor="background1"/>
                          <w:sz w:val="22"/>
                        </w:rPr>
                      </w:pPr>
                      <w:r w:rsidRPr="002F7B5C">
                        <w:rPr>
                          <w:rFonts w:asciiTheme="minorHAnsi" w:hAnsiTheme="minorHAnsi"/>
                          <w:color w:val="FFFFFF" w:themeColor="background1"/>
                          <w:sz w:val="22"/>
                        </w:rPr>
                        <w:t xml:space="preserve">Doc. </w:t>
                      </w:r>
                      <w:r w:rsidR="00F87C57" w:rsidRPr="002F7B5C">
                        <w:rPr>
                          <w:rFonts w:asciiTheme="minorHAnsi" w:hAnsiTheme="minorHAnsi"/>
                          <w:color w:val="FFFFFF" w:themeColor="background1"/>
                          <w:sz w:val="22"/>
                        </w:rPr>
                        <w:t>33</w:t>
                      </w:r>
                    </w:p>
                    <w:p w14:paraId="64A9D0B0" w14:textId="0D16F2AF" w:rsidR="00627C9F" w:rsidRPr="00B302FF" w:rsidRDefault="00F87C57"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AD08E5" w:rsidRPr="00B302FF">
                        <w:rPr>
                          <w:rFonts w:asciiTheme="minorHAnsi" w:hAnsiTheme="minorHAnsi"/>
                          <w:color w:val="FFFFFF" w:themeColor="background1"/>
                          <w:sz w:val="22"/>
                        </w:rPr>
                        <w:t xml:space="preserve"> 2024</w:t>
                      </w:r>
                    </w:p>
                    <w:p w14:paraId="61B7CA4D" w14:textId="7A0F23C6" w:rsidR="00627C9F" w:rsidRPr="00AF3435" w:rsidRDefault="00627C9F" w:rsidP="002C1641">
                      <w:pPr>
                        <w:jc w:val="right"/>
                        <w:rPr>
                          <w:rFonts w:asciiTheme="minorHAnsi" w:hAnsiTheme="minorHAnsi"/>
                          <w:color w:val="FFFFFF" w:themeColor="background1"/>
                          <w:sz w:val="22"/>
                        </w:rPr>
                      </w:pPr>
                      <w:r w:rsidRPr="00B302FF">
                        <w:rPr>
                          <w:rFonts w:asciiTheme="minorHAnsi" w:hAnsiTheme="minorHAnsi"/>
                          <w:color w:val="FFFFFF" w:themeColor="background1"/>
                          <w:sz w:val="22"/>
                          <w:lang w:val="en"/>
                        </w:rPr>
                        <w:t>Original: Spanis</w:t>
                      </w:r>
                      <w:r w:rsidRPr="00AF3435">
                        <w:rPr>
                          <w:rFonts w:asciiTheme="minorHAnsi" w:hAnsiTheme="minorHAnsi"/>
                          <w:color w:val="FFFFFF" w:themeColor="background1"/>
                          <w:sz w:val="22"/>
                          <w:lang w:val="en"/>
                        </w:rPr>
                        <w:t>h</w:t>
                      </w:r>
                    </w:p>
                  </w:txbxContent>
                </v:textbox>
              </v:shape>
            </w:pict>
          </mc:Fallback>
        </mc:AlternateContent>
      </w:r>
    </w:p>
    <w:p w14:paraId="38659821" w14:textId="77777777" w:rsidR="00040C3A" w:rsidRPr="00AF3435" w:rsidRDefault="00040C3A" w:rsidP="00040C3A">
      <w:pPr>
        <w:tabs>
          <w:tab w:val="center" w:pos="5400"/>
        </w:tabs>
        <w:suppressAutoHyphens/>
        <w:jc w:val="center"/>
        <w:rPr>
          <w:rFonts w:asciiTheme="majorHAnsi" w:hAnsiTheme="majorHAnsi"/>
          <w:sz w:val="22"/>
          <w:szCs w:val="22"/>
        </w:rPr>
      </w:pPr>
    </w:p>
    <w:p w14:paraId="2C89FAEA" w14:textId="77777777" w:rsidR="00040C3A" w:rsidRPr="00AF3435" w:rsidRDefault="00040C3A" w:rsidP="00040C3A">
      <w:pPr>
        <w:tabs>
          <w:tab w:val="center" w:pos="5400"/>
        </w:tabs>
        <w:suppressAutoHyphens/>
        <w:jc w:val="center"/>
        <w:rPr>
          <w:rFonts w:asciiTheme="majorHAnsi" w:hAnsiTheme="majorHAnsi" w:cs="Arial"/>
          <w:sz w:val="22"/>
          <w:szCs w:val="22"/>
        </w:rPr>
      </w:pPr>
    </w:p>
    <w:p w14:paraId="446B9D14" w14:textId="77777777" w:rsidR="00040C3A" w:rsidRPr="00AF3435" w:rsidRDefault="00040C3A" w:rsidP="00040C3A">
      <w:pPr>
        <w:tabs>
          <w:tab w:val="center" w:pos="5400"/>
        </w:tabs>
        <w:suppressAutoHyphens/>
        <w:jc w:val="center"/>
        <w:rPr>
          <w:rFonts w:asciiTheme="majorHAnsi" w:hAnsiTheme="majorHAnsi"/>
          <w:sz w:val="22"/>
          <w:szCs w:val="22"/>
        </w:rPr>
      </w:pPr>
    </w:p>
    <w:p w14:paraId="6F75D956" w14:textId="77777777" w:rsidR="00040C3A" w:rsidRPr="00AF3435" w:rsidRDefault="00040C3A" w:rsidP="00040C3A">
      <w:pPr>
        <w:tabs>
          <w:tab w:val="center" w:pos="5400"/>
        </w:tabs>
        <w:suppressAutoHyphens/>
        <w:jc w:val="center"/>
        <w:rPr>
          <w:rFonts w:asciiTheme="majorHAnsi" w:hAnsiTheme="majorHAnsi"/>
          <w:sz w:val="22"/>
          <w:szCs w:val="22"/>
        </w:rPr>
      </w:pPr>
    </w:p>
    <w:p w14:paraId="171FA69D" w14:textId="77777777" w:rsidR="00040C3A" w:rsidRPr="00AF3435" w:rsidRDefault="00040C3A" w:rsidP="00040C3A">
      <w:pPr>
        <w:tabs>
          <w:tab w:val="center" w:pos="5400"/>
        </w:tabs>
        <w:suppressAutoHyphens/>
        <w:jc w:val="center"/>
        <w:rPr>
          <w:rFonts w:asciiTheme="majorHAnsi" w:hAnsiTheme="majorHAnsi"/>
          <w:sz w:val="22"/>
          <w:szCs w:val="22"/>
        </w:rPr>
      </w:pPr>
    </w:p>
    <w:p w14:paraId="34479DF1" w14:textId="77777777" w:rsidR="00040C3A" w:rsidRPr="00AF3435" w:rsidRDefault="00040C3A" w:rsidP="00040C3A">
      <w:pPr>
        <w:tabs>
          <w:tab w:val="center" w:pos="5400"/>
        </w:tabs>
        <w:suppressAutoHyphens/>
        <w:jc w:val="center"/>
        <w:rPr>
          <w:rFonts w:asciiTheme="majorHAnsi" w:hAnsiTheme="majorHAnsi"/>
          <w:sz w:val="22"/>
          <w:szCs w:val="22"/>
        </w:rPr>
      </w:pPr>
    </w:p>
    <w:p w14:paraId="3A82F646" w14:textId="77777777" w:rsidR="005128E4" w:rsidRPr="00AF3435" w:rsidRDefault="005128E4" w:rsidP="00040C3A">
      <w:pPr>
        <w:tabs>
          <w:tab w:val="center" w:pos="5400"/>
        </w:tabs>
        <w:suppressAutoHyphens/>
        <w:jc w:val="center"/>
        <w:rPr>
          <w:rFonts w:asciiTheme="majorHAnsi" w:hAnsiTheme="majorHAnsi"/>
          <w:sz w:val="22"/>
          <w:szCs w:val="22"/>
        </w:rPr>
      </w:pPr>
    </w:p>
    <w:p w14:paraId="4D2EBF75" w14:textId="77777777" w:rsidR="00040C3A" w:rsidRPr="00AF3435" w:rsidRDefault="00040C3A" w:rsidP="00040C3A">
      <w:pPr>
        <w:tabs>
          <w:tab w:val="center" w:pos="5400"/>
        </w:tabs>
        <w:suppressAutoHyphens/>
        <w:jc w:val="center"/>
        <w:rPr>
          <w:rFonts w:asciiTheme="majorHAnsi" w:hAnsiTheme="majorHAnsi"/>
          <w:sz w:val="22"/>
          <w:szCs w:val="22"/>
        </w:rPr>
      </w:pPr>
    </w:p>
    <w:p w14:paraId="1573D827" w14:textId="77777777" w:rsidR="005128E4" w:rsidRPr="00AF3435" w:rsidRDefault="005128E4" w:rsidP="00040C3A">
      <w:pPr>
        <w:tabs>
          <w:tab w:val="center" w:pos="5400"/>
        </w:tabs>
        <w:suppressAutoHyphens/>
        <w:jc w:val="center"/>
        <w:rPr>
          <w:rFonts w:asciiTheme="majorHAnsi" w:hAnsiTheme="majorHAnsi"/>
          <w:sz w:val="22"/>
          <w:szCs w:val="22"/>
        </w:rPr>
      </w:pPr>
    </w:p>
    <w:p w14:paraId="1838122F" w14:textId="77777777" w:rsidR="005128E4" w:rsidRPr="00AF3435" w:rsidRDefault="005128E4" w:rsidP="00040C3A">
      <w:pPr>
        <w:tabs>
          <w:tab w:val="center" w:pos="5400"/>
        </w:tabs>
        <w:suppressAutoHyphens/>
        <w:jc w:val="center"/>
        <w:rPr>
          <w:rFonts w:asciiTheme="majorHAnsi" w:hAnsiTheme="majorHAnsi"/>
          <w:sz w:val="22"/>
          <w:szCs w:val="22"/>
        </w:rPr>
      </w:pPr>
    </w:p>
    <w:p w14:paraId="3A1E4986" w14:textId="77777777" w:rsidR="005128E4" w:rsidRPr="00AF3435" w:rsidRDefault="005128E4" w:rsidP="00040C3A">
      <w:pPr>
        <w:tabs>
          <w:tab w:val="center" w:pos="5400"/>
        </w:tabs>
        <w:suppressAutoHyphens/>
        <w:jc w:val="center"/>
        <w:rPr>
          <w:rFonts w:asciiTheme="majorHAnsi" w:hAnsiTheme="majorHAnsi"/>
          <w:sz w:val="22"/>
          <w:szCs w:val="22"/>
        </w:rPr>
      </w:pPr>
    </w:p>
    <w:p w14:paraId="36F77937" w14:textId="77777777" w:rsidR="00040C3A" w:rsidRPr="00AF3435" w:rsidRDefault="00040C3A" w:rsidP="00040C3A">
      <w:pPr>
        <w:tabs>
          <w:tab w:val="center" w:pos="5400"/>
        </w:tabs>
        <w:suppressAutoHyphens/>
        <w:jc w:val="center"/>
        <w:rPr>
          <w:rFonts w:asciiTheme="majorHAnsi" w:hAnsiTheme="majorHAnsi"/>
          <w:sz w:val="22"/>
          <w:szCs w:val="22"/>
        </w:rPr>
      </w:pPr>
    </w:p>
    <w:p w14:paraId="4EF1FD29" w14:textId="77777777" w:rsidR="00040C3A" w:rsidRPr="00AF3435" w:rsidRDefault="00040C3A" w:rsidP="00040C3A">
      <w:pPr>
        <w:tabs>
          <w:tab w:val="center" w:pos="5400"/>
        </w:tabs>
        <w:suppressAutoHyphens/>
        <w:jc w:val="center"/>
        <w:rPr>
          <w:rFonts w:asciiTheme="majorHAnsi" w:hAnsiTheme="majorHAnsi"/>
          <w:sz w:val="22"/>
          <w:szCs w:val="22"/>
        </w:rPr>
      </w:pPr>
    </w:p>
    <w:p w14:paraId="3489E0FE" w14:textId="77777777" w:rsidR="002C1641" w:rsidRPr="00AF3435" w:rsidRDefault="002C1641" w:rsidP="00040C3A">
      <w:pPr>
        <w:tabs>
          <w:tab w:val="center" w:pos="5400"/>
        </w:tabs>
        <w:suppressAutoHyphens/>
        <w:jc w:val="center"/>
        <w:rPr>
          <w:rFonts w:asciiTheme="majorHAnsi" w:hAnsiTheme="majorHAnsi"/>
          <w:sz w:val="18"/>
          <w:szCs w:val="22"/>
        </w:rPr>
      </w:pPr>
    </w:p>
    <w:p w14:paraId="2889349C" w14:textId="77777777" w:rsidR="002C1641" w:rsidRPr="00AF3435" w:rsidRDefault="002C1641" w:rsidP="00040C3A">
      <w:pPr>
        <w:tabs>
          <w:tab w:val="center" w:pos="5400"/>
        </w:tabs>
        <w:suppressAutoHyphens/>
        <w:jc w:val="center"/>
        <w:rPr>
          <w:rFonts w:asciiTheme="majorHAnsi" w:hAnsiTheme="majorHAnsi"/>
          <w:sz w:val="18"/>
          <w:szCs w:val="22"/>
        </w:rPr>
      </w:pPr>
    </w:p>
    <w:p w14:paraId="32B41153" w14:textId="77777777" w:rsidR="002C1641" w:rsidRPr="00AF3435" w:rsidRDefault="002C1641" w:rsidP="00040C3A">
      <w:pPr>
        <w:tabs>
          <w:tab w:val="center" w:pos="5400"/>
        </w:tabs>
        <w:suppressAutoHyphens/>
        <w:jc w:val="center"/>
        <w:rPr>
          <w:rFonts w:asciiTheme="majorHAnsi" w:hAnsiTheme="majorHAnsi"/>
          <w:sz w:val="18"/>
          <w:szCs w:val="22"/>
        </w:rPr>
      </w:pPr>
    </w:p>
    <w:p w14:paraId="41097006" w14:textId="77777777" w:rsidR="002C1641" w:rsidRPr="00AF3435" w:rsidRDefault="002C1641" w:rsidP="00040C3A">
      <w:pPr>
        <w:tabs>
          <w:tab w:val="center" w:pos="5400"/>
        </w:tabs>
        <w:suppressAutoHyphens/>
        <w:jc w:val="center"/>
        <w:rPr>
          <w:rFonts w:asciiTheme="majorHAnsi" w:hAnsiTheme="majorHAnsi"/>
          <w:sz w:val="18"/>
          <w:szCs w:val="22"/>
        </w:rPr>
      </w:pPr>
    </w:p>
    <w:p w14:paraId="221B6BFA" w14:textId="77777777" w:rsidR="002C1641" w:rsidRPr="00AF3435" w:rsidRDefault="002C1641" w:rsidP="00040C3A">
      <w:pPr>
        <w:tabs>
          <w:tab w:val="center" w:pos="5400"/>
        </w:tabs>
        <w:suppressAutoHyphens/>
        <w:jc w:val="center"/>
        <w:rPr>
          <w:rFonts w:asciiTheme="majorHAnsi" w:hAnsiTheme="majorHAnsi"/>
          <w:sz w:val="18"/>
          <w:szCs w:val="22"/>
        </w:rPr>
      </w:pPr>
    </w:p>
    <w:p w14:paraId="110A087A" w14:textId="77777777" w:rsidR="002C1641" w:rsidRPr="00AF3435" w:rsidRDefault="002C1641" w:rsidP="00040C3A">
      <w:pPr>
        <w:tabs>
          <w:tab w:val="center" w:pos="5400"/>
        </w:tabs>
        <w:suppressAutoHyphens/>
        <w:jc w:val="center"/>
        <w:rPr>
          <w:rFonts w:asciiTheme="majorHAnsi" w:hAnsiTheme="majorHAnsi"/>
          <w:sz w:val="18"/>
          <w:szCs w:val="22"/>
        </w:rPr>
      </w:pPr>
    </w:p>
    <w:p w14:paraId="48F3DBB4" w14:textId="77777777" w:rsidR="002C1641" w:rsidRPr="00AF3435" w:rsidRDefault="002C1641" w:rsidP="00040C3A">
      <w:pPr>
        <w:tabs>
          <w:tab w:val="center" w:pos="5400"/>
        </w:tabs>
        <w:suppressAutoHyphens/>
        <w:jc w:val="center"/>
        <w:rPr>
          <w:rFonts w:asciiTheme="majorHAnsi" w:hAnsiTheme="majorHAnsi"/>
          <w:sz w:val="18"/>
          <w:szCs w:val="22"/>
        </w:rPr>
      </w:pPr>
    </w:p>
    <w:p w14:paraId="4E4068BF" w14:textId="77777777" w:rsidR="002C1641" w:rsidRPr="00AF3435" w:rsidRDefault="002C1641" w:rsidP="00040C3A">
      <w:pPr>
        <w:tabs>
          <w:tab w:val="center" w:pos="5400"/>
        </w:tabs>
        <w:suppressAutoHyphens/>
        <w:jc w:val="center"/>
        <w:rPr>
          <w:rFonts w:asciiTheme="majorHAnsi" w:hAnsiTheme="majorHAnsi"/>
          <w:sz w:val="18"/>
          <w:szCs w:val="22"/>
        </w:rPr>
      </w:pPr>
    </w:p>
    <w:p w14:paraId="17FF57DB" w14:textId="77777777" w:rsidR="002C1641" w:rsidRPr="00AF3435" w:rsidRDefault="002C1641" w:rsidP="00040C3A">
      <w:pPr>
        <w:tabs>
          <w:tab w:val="center" w:pos="5400"/>
        </w:tabs>
        <w:suppressAutoHyphens/>
        <w:jc w:val="center"/>
        <w:rPr>
          <w:rFonts w:asciiTheme="majorHAnsi" w:hAnsiTheme="majorHAnsi"/>
          <w:sz w:val="18"/>
          <w:szCs w:val="22"/>
        </w:rPr>
      </w:pPr>
    </w:p>
    <w:p w14:paraId="39DA38B0" w14:textId="77777777" w:rsidR="002C1641" w:rsidRPr="00AF3435" w:rsidRDefault="002C1641" w:rsidP="00040C3A">
      <w:pPr>
        <w:tabs>
          <w:tab w:val="center" w:pos="5400"/>
        </w:tabs>
        <w:suppressAutoHyphens/>
        <w:jc w:val="center"/>
        <w:rPr>
          <w:rFonts w:asciiTheme="majorHAnsi" w:hAnsiTheme="majorHAnsi"/>
          <w:sz w:val="18"/>
          <w:szCs w:val="22"/>
        </w:rPr>
      </w:pPr>
    </w:p>
    <w:p w14:paraId="03BD8066" w14:textId="77777777" w:rsidR="002C1641" w:rsidRPr="00AF3435" w:rsidRDefault="002C1641" w:rsidP="00040C3A">
      <w:pPr>
        <w:tabs>
          <w:tab w:val="center" w:pos="5400"/>
        </w:tabs>
        <w:suppressAutoHyphens/>
        <w:jc w:val="center"/>
        <w:rPr>
          <w:rFonts w:asciiTheme="majorHAnsi" w:hAnsiTheme="majorHAnsi"/>
          <w:sz w:val="18"/>
          <w:szCs w:val="22"/>
        </w:rPr>
      </w:pPr>
    </w:p>
    <w:p w14:paraId="17F36EF9" w14:textId="77777777" w:rsidR="002C1641" w:rsidRPr="00AF3435" w:rsidRDefault="002C1641" w:rsidP="00040C3A">
      <w:pPr>
        <w:tabs>
          <w:tab w:val="center" w:pos="5400"/>
        </w:tabs>
        <w:suppressAutoHyphens/>
        <w:jc w:val="center"/>
        <w:rPr>
          <w:rFonts w:asciiTheme="majorHAnsi" w:hAnsiTheme="majorHAnsi"/>
          <w:sz w:val="18"/>
          <w:szCs w:val="22"/>
        </w:rPr>
      </w:pPr>
    </w:p>
    <w:p w14:paraId="70F4F67C" w14:textId="77777777" w:rsidR="002C1641" w:rsidRPr="00AF3435" w:rsidRDefault="003C32BC" w:rsidP="00040C3A">
      <w:pPr>
        <w:tabs>
          <w:tab w:val="center" w:pos="5400"/>
        </w:tabs>
        <w:suppressAutoHyphens/>
        <w:jc w:val="center"/>
        <w:rPr>
          <w:rFonts w:asciiTheme="majorHAnsi" w:hAnsiTheme="majorHAnsi"/>
          <w:sz w:val="18"/>
          <w:szCs w:val="22"/>
        </w:rPr>
      </w:pPr>
      <w:r w:rsidRPr="00AF3435">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B04CF" w14:textId="221DD553" w:rsidR="00EF4DDA" w:rsidRPr="00AF3435" w:rsidRDefault="00EF4DDA" w:rsidP="00EF4DDA">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 xml:space="preserve">Approved </w:t>
                            </w:r>
                            <w:r w:rsidRPr="00AF3435">
                              <w:rPr>
                                <w:rFonts w:asciiTheme="majorHAnsi" w:hAnsiTheme="majorHAnsi"/>
                                <w:color w:val="0D0D0D" w:themeColor="text1" w:themeTint="F2"/>
                                <w:sz w:val="18"/>
                                <w:szCs w:val="22"/>
                                <w:lang w:val="en"/>
                              </w:rPr>
                              <w:t>electronically by the C</w:t>
                            </w:r>
                            <w:r w:rsidRPr="00B302FF">
                              <w:rPr>
                                <w:rFonts w:asciiTheme="majorHAnsi" w:hAnsiTheme="majorHAnsi"/>
                                <w:color w:val="0D0D0D" w:themeColor="text1" w:themeTint="F2"/>
                                <w:sz w:val="18"/>
                                <w:szCs w:val="22"/>
                                <w:lang w:val="en"/>
                              </w:rPr>
                              <w:t xml:space="preserve">ommission on </w:t>
                            </w:r>
                            <w:r w:rsidR="00F87C57">
                              <w:rPr>
                                <w:rFonts w:asciiTheme="majorHAnsi" w:hAnsiTheme="majorHAnsi"/>
                                <w:color w:val="0D0D0D" w:themeColor="text1" w:themeTint="F2"/>
                                <w:sz w:val="18"/>
                                <w:szCs w:val="22"/>
                              </w:rPr>
                              <w:t>May 21</w:t>
                            </w:r>
                            <w:r w:rsidRPr="00B302FF">
                              <w:rPr>
                                <w:rFonts w:asciiTheme="majorHAnsi" w:hAnsiTheme="majorHAnsi"/>
                                <w:color w:val="0D0D0D" w:themeColor="text1" w:themeTint="F2"/>
                                <w:sz w:val="18"/>
                                <w:szCs w:val="22"/>
                              </w:rPr>
                              <w:t>, 2024</w:t>
                            </w:r>
                            <w:r w:rsidR="00F87C57">
                              <w:rPr>
                                <w:rFonts w:asciiTheme="majorHAnsi" w:hAnsiTheme="majorHAnsi"/>
                                <w:color w:val="0D0D0D" w:themeColor="text1" w:themeTint="F2"/>
                                <w:sz w:val="18"/>
                                <w:szCs w:val="22"/>
                              </w:rPr>
                              <w:t>.</w:t>
                            </w:r>
                          </w:p>
                          <w:p w14:paraId="0E82D5E9" w14:textId="68829E97"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760B04CF" w14:textId="221DD553" w:rsidR="00EF4DDA" w:rsidRPr="00AF3435" w:rsidRDefault="00EF4DDA" w:rsidP="00EF4DDA">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 xml:space="preserve">Approved </w:t>
                      </w:r>
                      <w:r w:rsidRPr="00AF3435">
                        <w:rPr>
                          <w:rFonts w:asciiTheme="majorHAnsi" w:hAnsiTheme="majorHAnsi"/>
                          <w:color w:val="0D0D0D" w:themeColor="text1" w:themeTint="F2"/>
                          <w:sz w:val="18"/>
                          <w:szCs w:val="22"/>
                          <w:lang w:val="en"/>
                        </w:rPr>
                        <w:t>electronically by the C</w:t>
                      </w:r>
                      <w:r w:rsidRPr="00B302FF">
                        <w:rPr>
                          <w:rFonts w:asciiTheme="majorHAnsi" w:hAnsiTheme="majorHAnsi"/>
                          <w:color w:val="0D0D0D" w:themeColor="text1" w:themeTint="F2"/>
                          <w:sz w:val="18"/>
                          <w:szCs w:val="22"/>
                          <w:lang w:val="en"/>
                        </w:rPr>
                        <w:t xml:space="preserve">ommission on </w:t>
                      </w:r>
                      <w:r w:rsidR="00F87C57">
                        <w:rPr>
                          <w:rFonts w:asciiTheme="majorHAnsi" w:hAnsiTheme="majorHAnsi"/>
                          <w:color w:val="0D0D0D" w:themeColor="text1" w:themeTint="F2"/>
                          <w:sz w:val="18"/>
                          <w:szCs w:val="22"/>
                        </w:rPr>
                        <w:t>May 21</w:t>
                      </w:r>
                      <w:r w:rsidRPr="00B302FF">
                        <w:rPr>
                          <w:rFonts w:asciiTheme="majorHAnsi" w:hAnsiTheme="majorHAnsi"/>
                          <w:color w:val="0D0D0D" w:themeColor="text1" w:themeTint="F2"/>
                          <w:sz w:val="18"/>
                          <w:szCs w:val="22"/>
                        </w:rPr>
                        <w:t>, 2024</w:t>
                      </w:r>
                      <w:r w:rsidR="00F87C57">
                        <w:rPr>
                          <w:rFonts w:asciiTheme="majorHAnsi" w:hAnsiTheme="majorHAnsi"/>
                          <w:color w:val="0D0D0D" w:themeColor="text1" w:themeTint="F2"/>
                          <w:sz w:val="18"/>
                          <w:szCs w:val="22"/>
                        </w:rPr>
                        <w:t>.</w:t>
                      </w:r>
                    </w:p>
                    <w:p w14:paraId="0E82D5E9" w14:textId="68829E97"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00A0DD73" w14:textId="77777777" w:rsidR="002C1641" w:rsidRPr="00AF3435" w:rsidRDefault="002C1641" w:rsidP="00040C3A">
      <w:pPr>
        <w:tabs>
          <w:tab w:val="center" w:pos="5400"/>
        </w:tabs>
        <w:suppressAutoHyphens/>
        <w:jc w:val="center"/>
        <w:rPr>
          <w:rFonts w:asciiTheme="majorHAnsi" w:hAnsiTheme="majorHAnsi"/>
          <w:sz w:val="18"/>
          <w:szCs w:val="22"/>
        </w:rPr>
      </w:pPr>
    </w:p>
    <w:p w14:paraId="365C358E" w14:textId="77777777" w:rsidR="002C1641" w:rsidRPr="00AF3435" w:rsidRDefault="002C1641" w:rsidP="00040C3A">
      <w:pPr>
        <w:tabs>
          <w:tab w:val="center" w:pos="5400"/>
        </w:tabs>
        <w:suppressAutoHyphens/>
        <w:jc w:val="center"/>
        <w:rPr>
          <w:rFonts w:asciiTheme="majorHAnsi" w:hAnsiTheme="majorHAnsi"/>
          <w:sz w:val="18"/>
          <w:szCs w:val="22"/>
        </w:rPr>
      </w:pPr>
    </w:p>
    <w:p w14:paraId="0A7F6BF2" w14:textId="77777777" w:rsidR="002C1641" w:rsidRPr="00AF3435" w:rsidRDefault="002C1641" w:rsidP="00040C3A">
      <w:pPr>
        <w:tabs>
          <w:tab w:val="center" w:pos="5400"/>
        </w:tabs>
        <w:suppressAutoHyphens/>
        <w:jc w:val="center"/>
        <w:rPr>
          <w:rFonts w:asciiTheme="majorHAnsi" w:hAnsiTheme="majorHAnsi"/>
          <w:sz w:val="18"/>
          <w:szCs w:val="22"/>
        </w:rPr>
      </w:pPr>
    </w:p>
    <w:p w14:paraId="555CDC4F" w14:textId="77777777" w:rsidR="002C1641" w:rsidRPr="00AF3435" w:rsidRDefault="002C1641" w:rsidP="00040C3A">
      <w:pPr>
        <w:tabs>
          <w:tab w:val="center" w:pos="5400"/>
        </w:tabs>
        <w:suppressAutoHyphens/>
        <w:jc w:val="center"/>
        <w:rPr>
          <w:rFonts w:asciiTheme="majorHAnsi" w:hAnsiTheme="majorHAnsi"/>
          <w:sz w:val="18"/>
          <w:szCs w:val="22"/>
        </w:rPr>
      </w:pPr>
    </w:p>
    <w:p w14:paraId="667CA1C8" w14:textId="77777777" w:rsidR="002C1641" w:rsidRPr="00AF3435" w:rsidRDefault="003C32BC" w:rsidP="00040C3A">
      <w:pPr>
        <w:tabs>
          <w:tab w:val="center" w:pos="5400"/>
        </w:tabs>
        <w:suppressAutoHyphens/>
        <w:jc w:val="center"/>
        <w:rPr>
          <w:rFonts w:asciiTheme="majorHAnsi" w:hAnsiTheme="majorHAnsi"/>
          <w:sz w:val="18"/>
          <w:szCs w:val="22"/>
        </w:rPr>
      </w:pPr>
      <w:r w:rsidRPr="00AF3435">
        <w:rPr>
          <w:rFonts w:asciiTheme="majorHAnsi" w:hAnsiTheme="majorHAnsi"/>
          <w:noProof/>
          <w:sz w:val="18"/>
          <w:szCs w:val="22"/>
          <w:lang w:val="en"/>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26FCCC86" w:rsidR="00F644E6" w:rsidRPr="00AF3435" w:rsidRDefault="00F644E6" w:rsidP="00F644E6">
                            <w:pPr>
                              <w:spacing w:line="276" w:lineRule="auto"/>
                              <w:rPr>
                                <w:rFonts w:asciiTheme="majorHAnsi" w:hAnsiTheme="majorHAnsi"/>
                                <w:color w:val="595959" w:themeColor="text1" w:themeTint="A6"/>
                                <w:sz w:val="18"/>
                              </w:rPr>
                            </w:pPr>
                            <w:r w:rsidRPr="00AF3435">
                              <w:rPr>
                                <w:rFonts w:asciiTheme="majorHAnsi" w:hAnsiTheme="majorHAnsi"/>
                                <w:b/>
                                <w:bCs/>
                                <w:color w:val="595959" w:themeColor="text1" w:themeTint="A6"/>
                                <w:sz w:val="18"/>
                                <w:lang w:val="en"/>
                              </w:rPr>
                              <w:t xml:space="preserve">Cite </w:t>
                            </w:r>
                            <w:r w:rsidRPr="00B302FF">
                              <w:rPr>
                                <w:rFonts w:asciiTheme="majorHAnsi" w:hAnsiTheme="majorHAnsi"/>
                                <w:b/>
                                <w:bCs/>
                                <w:color w:val="595959" w:themeColor="text1" w:themeTint="A6"/>
                                <w:sz w:val="18"/>
                                <w:lang w:val="en"/>
                              </w:rPr>
                              <w:t xml:space="preserve">as: </w:t>
                            </w:r>
                            <w:r w:rsidRPr="00B302FF">
                              <w:rPr>
                                <w:rFonts w:asciiTheme="majorHAnsi" w:hAnsiTheme="majorHAnsi"/>
                                <w:color w:val="595959" w:themeColor="text1" w:themeTint="A6"/>
                                <w:sz w:val="18"/>
                                <w:lang w:val="en"/>
                              </w:rPr>
                              <w:t xml:space="preserve">IACHR, Report No. </w:t>
                            </w:r>
                            <w:r w:rsidR="00F87C57">
                              <w:rPr>
                                <w:rFonts w:asciiTheme="majorHAnsi" w:hAnsiTheme="majorHAnsi"/>
                                <w:color w:val="595959" w:themeColor="text1" w:themeTint="A6"/>
                                <w:sz w:val="18"/>
                              </w:rPr>
                              <w:t>30</w:t>
                            </w:r>
                            <w:r w:rsidRPr="00B302FF">
                              <w:rPr>
                                <w:rFonts w:asciiTheme="majorHAnsi" w:hAnsiTheme="majorHAnsi"/>
                                <w:color w:val="595959" w:themeColor="text1" w:themeTint="A6"/>
                                <w:sz w:val="18"/>
                              </w:rPr>
                              <w:t>/24</w:t>
                            </w:r>
                            <w:r w:rsidRPr="00B302FF">
                              <w:rPr>
                                <w:rFonts w:asciiTheme="majorHAnsi" w:hAnsiTheme="majorHAnsi"/>
                                <w:color w:val="595959" w:themeColor="text1" w:themeTint="A6"/>
                                <w:sz w:val="18"/>
                                <w:lang w:val="en"/>
                              </w:rPr>
                              <w:t>, Case 14</w:t>
                            </w:r>
                            <w:r w:rsidR="00282C86" w:rsidRPr="00B302FF">
                              <w:rPr>
                                <w:rFonts w:asciiTheme="majorHAnsi" w:hAnsiTheme="majorHAnsi"/>
                                <w:color w:val="595959" w:themeColor="text1" w:themeTint="A6"/>
                                <w:sz w:val="18"/>
                                <w:lang w:val="en"/>
                              </w:rPr>
                              <w:t>.</w:t>
                            </w:r>
                            <w:r w:rsidRPr="00B302FF">
                              <w:rPr>
                                <w:rFonts w:asciiTheme="majorHAnsi" w:hAnsiTheme="majorHAnsi"/>
                                <w:color w:val="595959" w:themeColor="text1" w:themeTint="A6"/>
                                <w:sz w:val="18"/>
                                <w:lang w:val="en"/>
                              </w:rPr>
                              <w:t xml:space="preserve">739. Friendly Settlement. </w:t>
                            </w:r>
                            <w:r w:rsidRPr="00B302FF">
                              <w:rPr>
                                <w:rFonts w:asciiTheme="majorHAnsi" w:hAnsiTheme="majorHAnsi"/>
                                <w:color w:val="595959" w:themeColor="text1" w:themeTint="A6"/>
                                <w:sz w:val="18"/>
                                <w:szCs w:val="18"/>
                                <w:lang w:val="en"/>
                              </w:rPr>
                              <w:t>Mary Beatriz Guerra Peña</w:t>
                            </w:r>
                            <w:r w:rsidRPr="00B302FF">
                              <w:rPr>
                                <w:rFonts w:asciiTheme="majorHAnsi" w:hAnsiTheme="majorHAnsi"/>
                                <w:color w:val="595959" w:themeColor="text1" w:themeTint="A6"/>
                                <w:sz w:val="18"/>
                                <w:lang w:val="en"/>
                              </w:rPr>
                              <w:t xml:space="preserve">. Argentina. </w:t>
                            </w:r>
                            <w:r w:rsidR="00F87C57">
                              <w:rPr>
                                <w:rFonts w:asciiTheme="majorHAnsi" w:hAnsiTheme="majorHAnsi"/>
                                <w:color w:val="595959" w:themeColor="text1" w:themeTint="A6"/>
                                <w:sz w:val="18"/>
                                <w:szCs w:val="18"/>
                              </w:rPr>
                              <w:t>May 21</w:t>
                            </w:r>
                            <w:r w:rsidRPr="00B302FF">
                              <w:rPr>
                                <w:rFonts w:asciiTheme="majorHAnsi" w:hAnsiTheme="majorHAnsi"/>
                                <w:color w:val="595959" w:themeColor="text1" w:themeTint="A6"/>
                                <w:sz w:val="18"/>
                                <w:szCs w:val="18"/>
                              </w:rPr>
                              <w:t>, 2024</w:t>
                            </w:r>
                            <w:r w:rsidRPr="00B302FF">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26FCCC86" w:rsidR="00F644E6" w:rsidRPr="00AF3435" w:rsidRDefault="00F644E6" w:rsidP="00F644E6">
                      <w:pPr>
                        <w:spacing w:line="276" w:lineRule="auto"/>
                        <w:rPr>
                          <w:rFonts w:asciiTheme="majorHAnsi" w:hAnsiTheme="majorHAnsi"/>
                          <w:color w:val="595959" w:themeColor="text1" w:themeTint="A6"/>
                          <w:sz w:val="18"/>
                        </w:rPr>
                      </w:pPr>
                      <w:r w:rsidRPr="00AF3435">
                        <w:rPr>
                          <w:rFonts w:asciiTheme="majorHAnsi" w:hAnsiTheme="majorHAnsi"/>
                          <w:b/>
                          <w:bCs/>
                          <w:color w:val="595959" w:themeColor="text1" w:themeTint="A6"/>
                          <w:sz w:val="18"/>
                          <w:lang w:val="en"/>
                        </w:rPr>
                        <w:t xml:space="preserve">Cite </w:t>
                      </w:r>
                      <w:r w:rsidRPr="00B302FF">
                        <w:rPr>
                          <w:rFonts w:asciiTheme="majorHAnsi" w:hAnsiTheme="majorHAnsi"/>
                          <w:b/>
                          <w:bCs/>
                          <w:color w:val="595959" w:themeColor="text1" w:themeTint="A6"/>
                          <w:sz w:val="18"/>
                          <w:lang w:val="en"/>
                        </w:rPr>
                        <w:t xml:space="preserve">as: </w:t>
                      </w:r>
                      <w:r w:rsidRPr="00B302FF">
                        <w:rPr>
                          <w:rFonts w:asciiTheme="majorHAnsi" w:hAnsiTheme="majorHAnsi"/>
                          <w:color w:val="595959" w:themeColor="text1" w:themeTint="A6"/>
                          <w:sz w:val="18"/>
                          <w:lang w:val="en"/>
                        </w:rPr>
                        <w:t xml:space="preserve">IACHR, Report No. </w:t>
                      </w:r>
                      <w:r w:rsidR="00F87C57">
                        <w:rPr>
                          <w:rFonts w:asciiTheme="majorHAnsi" w:hAnsiTheme="majorHAnsi"/>
                          <w:color w:val="595959" w:themeColor="text1" w:themeTint="A6"/>
                          <w:sz w:val="18"/>
                        </w:rPr>
                        <w:t>30</w:t>
                      </w:r>
                      <w:r w:rsidRPr="00B302FF">
                        <w:rPr>
                          <w:rFonts w:asciiTheme="majorHAnsi" w:hAnsiTheme="majorHAnsi"/>
                          <w:color w:val="595959" w:themeColor="text1" w:themeTint="A6"/>
                          <w:sz w:val="18"/>
                        </w:rPr>
                        <w:t>/24</w:t>
                      </w:r>
                      <w:r w:rsidRPr="00B302FF">
                        <w:rPr>
                          <w:rFonts w:asciiTheme="majorHAnsi" w:hAnsiTheme="majorHAnsi"/>
                          <w:color w:val="595959" w:themeColor="text1" w:themeTint="A6"/>
                          <w:sz w:val="18"/>
                          <w:lang w:val="en"/>
                        </w:rPr>
                        <w:t>, Case 14</w:t>
                      </w:r>
                      <w:r w:rsidR="00282C86" w:rsidRPr="00B302FF">
                        <w:rPr>
                          <w:rFonts w:asciiTheme="majorHAnsi" w:hAnsiTheme="majorHAnsi"/>
                          <w:color w:val="595959" w:themeColor="text1" w:themeTint="A6"/>
                          <w:sz w:val="18"/>
                          <w:lang w:val="en"/>
                        </w:rPr>
                        <w:t>.</w:t>
                      </w:r>
                      <w:r w:rsidRPr="00B302FF">
                        <w:rPr>
                          <w:rFonts w:asciiTheme="majorHAnsi" w:hAnsiTheme="majorHAnsi"/>
                          <w:color w:val="595959" w:themeColor="text1" w:themeTint="A6"/>
                          <w:sz w:val="18"/>
                          <w:lang w:val="en"/>
                        </w:rPr>
                        <w:t xml:space="preserve">739. Friendly Settlement. </w:t>
                      </w:r>
                      <w:r w:rsidRPr="00B302FF">
                        <w:rPr>
                          <w:rFonts w:asciiTheme="majorHAnsi" w:hAnsiTheme="majorHAnsi"/>
                          <w:color w:val="595959" w:themeColor="text1" w:themeTint="A6"/>
                          <w:sz w:val="18"/>
                          <w:szCs w:val="18"/>
                          <w:lang w:val="en"/>
                        </w:rPr>
                        <w:t>Mary Beatriz Guerra Peña</w:t>
                      </w:r>
                      <w:r w:rsidRPr="00B302FF">
                        <w:rPr>
                          <w:rFonts w:asciiTheme="majorHAnsi" w:hAnsiTheme="majorHAnsi"/>
                          <w:color w:val="595959" w:themeColor="text1" w:themeTint="A6"/>
                          <w:sz w:val="18"/>
                          <w:lang w:val="en"/>
                        </w:rPr>
                        <w:t xml:space="preserve">. Argentina. </w:t>
                      </w:r>
                      <w:r w:rsidR="00F87C57">
                        <w:rPr>
                          <w:rFonts w:asciiTheme="majorHAnsi" w:hAnsiTheme="majorHAnsi"/>
                          <w:color w:val="595959" w:themeColor="text1" w:themeTint="A6"/>
                          <w:sz w:val="18"/>
                          <w:szCs w:val="18"/>
                        </w:rPr>
                        <w:t>May 21</w:t>
                      </w:r>
                      <w:r w:rsidRPr="00B302FF">
                        <w:rPr>
                          <w:rFonts w:asciiTheme="majorHAnsi" w:hAnsiTheme="majorHAnsi"/>
                          <w:color w:val="595959" w:themeColor="text1" w:themeTint="A6"/>
                          <w:sz w:val="18"/>
                          <w:szCs w:val="18"/>
                        </w:rPr>
                        <w:t>, 2024</w:t>
                      </w:r>
                      <w:r w:rsidRPr="00B302FF">
                        <w:rPr>
                          <w:rFonts w:asciiTheme="majorHAnsi" w:hAnsiTheme="majorHAnsi"/>
                          <w:color w:val="595959" w:themeColor="text1" w:themeTint="A6"/>
                          <w:sz w:val="18"/>
                          <w:szCs w:val="18"/>
                          <w:lang w:val="en"/>
                        </w:rPr>
                        <w:t>.</w:t>
                      </w:r>
                    </w:p>
                  </w:txbxContent>
                </v:textbox>
              </v:shape>
            </w:pict>
          </mc:Fallback>
        </mc:AlternateContent>
      </w:r>
    </w:p>
    <w:p w14:paraId="565762C0" w14:textId="77777777" w:rsidR="002C1641" w:rsidRPr="00AF3435" w:rsidRDefault="002C1641" w:rsidP="00040C3A">
      <w:pPr>
        <w:tabs>
          <w:tab w:val="center" w:pos="5400"/>
        </w:tabs>
        <w:suppressAutoHyphens/>
        <w:jc w:val="center"/>
        <w:rPr>
          <w:rFonts w:asciiTheme="majorHAnsi" w:hAnsiTheme="majorHAnsi"/>
          <w:sz w:val="18"/>
          <w:szCs w:val="22"/>
        </w:rPr>
      </w:pPr>
    </w:p>
    <w:p w14:paraId="71744B92" w14:textId="77777777" w:rsidR="002C1641" w:rsidRPr="00AF3435" w:rsidRDefault="002C1641" w:rsidP="00040C3A">
      <w:pPr>
        <w:tabs>
          <w:tab w:val="center" w:pos="5400"/>
        </w:tabs>
        <w:suppressAutoHyphens/>
        <w:jc w:val="center"/>
        <w:rPr>
          <w:rFonts w:asciiTheme="majorHAnsi" w:hAnsiTheme="majorHAnsi"/>
          <w:sz w:val="18"/>
          <w:szCs w:val="22"/>
        </w:rPr>
      </w:pPr>
    </w:p>
    <w:p w14:paraId="1584087E" w14:textId="77777777" w:rsidR="003C32BC" w:rsidRPr="00AF3435" w:rsidRDefault="003C32BC" w:rsidP="003C32BC">
      <w:pPr>
        <w:tabs>
          <w:tab w:val="center" w:pos="5400"/>
        </w:tabs>
        <w:suppressAutoHyphens/>
        <w:jc w:val="center"/>
        <w:rPr>
          <w:rFonts w:asciiTheme="majorHAnsi" w:hAnsiTheme="majorHAnsi"/>
          <w:sz w:val="18"/>
          <w:szCs w:val="22"/>
        </w:rPr>
      </w:pPr>
    </w:p>
    <w:p w14:paraId="05468558" w14:textId="77777777" w:rsidR="003C32BC" w:rsidRPr="00AF3435" w:rsidRDefault="006311DA" w:rsidP="003C32BC">
      <w:pPr>
        <w:tabs>
          <w:tab w:val="center" w:pos="5400"/>
        </w:tabs>
        <w:suppressAutoHyphens/>
        <w:jc w:val="center"/>
        <w:rPr>
          <w:rFonts w:asciiTheme="majorHAnsi" w:hAnsiTheme="majorHAnsi"/>
          <w:sz w:val="18"/>
          <w:szCs w:val="22"/>
        </w:rPr>
      </w:pPr>
      <w:r w:rsidRPr="00AF3435">
        <w:rPr>
          <w:rFonts w:asciiTheme="majorHAnsi" w:hAnsiTheme="majorHAnsi"/>
          <w:noProof/>
          <w:sz w:val="22"/>
          <w:szCs w:val="22"/>
          <w:lang w:val="en"/>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sidRPr="00AF3435">
        <w:rPr>
          <w:rFonts w:asciiTheme="majorHAnsi" w:hAnsiTheme="majorHAnsi"/>
          <w:noProof/>
          <w:sz w:val="22"/>
          <w:szCs w:val="22"/>
          <w:lang w:val="en"/>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lang w:val="en"/>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lang w:val="en"/>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Pr="00AF3435" w:rsidRDefault="007607C4" w:rsidP="003C32BC">
      <w:pPr>
        <w:tabs>
          <w:tab w:val="center" w:pos="5400"/>
        </w:tabs>
        <w:suppressAutoHyphens/>
        <w:jc w:val="center"/>
        <w:rPr>
          <w:rFonts w:asciiTheme="majorHAnsi" w:hAnsiTheme="majorHAnsi"/>
          <w:sz w:val="18"/>
          <w:szCs w:val="22"/>
        </w:rPr>
        <w:sectPr w:rsidR="007607C4" w:rsidRPr="00AF3435" w:rsidSect="00A87CA4">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59E7147" w14:textId="0647E9F9" w:rsidR="009A49F3" w:rsidRPr="00B302FF" w:rsidRDefault="009A49F3" w:rsidP="009A49F3">
      <w:pPr>
        <w:tabs>
          <w:tab w:val="center" w:pos="5400"/>
        </w:tabs>
        <w:suppressAutoHyphens/>
        <w:spacing w:line="276" w:lineRule="auto"/>
        <w:jc w:val="center"/>
        <w:rPr>
          <w:rFonts w:asciiTheme="majorHAnsi" w:hAnsiTheme="majorHAnsi"/>
          <w:b/>
          <w:sz w:val="18"/>
          <w:szCs w:val="20"/>
        </w:rPr>
      </w:pPr>
      <w:r w:rsidRPr="00B302FF">
        <w:rPr>
          <w:rFonts w:asciiTheme="majorHAnsi" w:hAnsiTheme="majorHAnsi"/>
          <w:b/>
          <w:bCs/>
          <w:sz w:val="18"/>
          <w:szCs w:val="20"/>
        </w:rPr>
        <w:lastRenderedPageBreak/>
        <w:t xml:space="preserve">REPORT No. </w:t>
      </w:r>
      <w:r w:rsidR="00F87C57">
        <w:rPr>
          <w:rFonts w:asciiTheme="majorHAnsi" w:hAnsiTheme="majorHAnsi"/>
          <w:b/>
          <w:bCs/>
          <w:sz w:val="18"/>
          <w:szCs w:val="20"/>
        </w:rPr>
        <w:t>30</w:t>
      </w:r>
      <w:r w:rsidRPr="00B302FF">
        <w:rPr>
          <w:rFonts w:asciiTheme="majorHAnsi" w:hAnsiTheme="majorHAnsi"/>
          <w:b/>
          <w:bCs/>
          <w:sz w:val="18"/>
          <w:szCs w:val="20"/>
        </w:rPr>
        <w:t>/24</w:t>
      </w:r>
    </w:p>
    <w:p w14:paraId="5A6C9F89" w14:textId="02FD7561" w:rsidR="009A49F3" w:rsidRPr="00B302FF" w:rsidRDefault="009A49F3" w:rsidP="009A49F3">
      <w:pPr>
        <w:tabs>
          <w:tab w:val="center" w:pos="5400"/>
        </w:tabs>
        <w:suppressAutoHyphens/>
        <w:spacing w:line="276" w:lineRule="auto"/>
        <w:jc w:val="center"/>
        <w:rPr>
          <w:rFonts w:asciiTheme="majorHAnsi" w:hAnsiTheme="majorHAnsi"/>
          <w:b/>
          <w:sz w:val="18"/>
          <w:szCs w:val="20"/>
        </w:rPr>
      </w:pPr>
      <w:r w:rsidRPr="00B302FF">
        <w:rPr>
          <w:rFonts w:asciiTheme="majorHAnsi" w:hAnsiTheme="majorHAnsi"/>
          <w:b/>
          <w:bCs/>
          <w:sz w:val="18"/>
          <w:szCs w:val="20"/>
        </w:rPr>
        <w:t xml:space="preserve">CASE </w:t>
      </w:r>
      <w:r w:rsidRPr="00B302FF">
        <w:rPr>
          <w:rFonts w:ascii="Cambria" w:hAnsi="Cambria"/>
          <w:b/>
          <w:bCs/>
          <w:sz w:val="18"/>
          <w:szCs w:val="20"/>
        </w:rPr>
        <w:t>14.739</w:t>
      </w:r>
    </w:p>
    <w:p w14:paraId="14313698" w14:textId="77777777" w:rsidR="009A49F3" w:rsidRPr="00B302FF" w:rsidRDefault="009A49F3" w:rsidP="009A49F3">
      <w:pPr>
        <w:tabs>
          <w:tab w:val="center" w:pos="5400"/>
        </w:tabs>
        <w:suppressAutoHyphens/>
        <w:spacing w:line="276" w:lineRule="auto"/>
        <w:jc w:val="center"/>
        <w:rPr>
          <w:rFonts w:asciiTheme="majorHAnsi" w:hAnsiTheme="majorHAnsi"/>
          <w:sz w:val="18"/>
          <w:szCs w:val="20"/>
        </w:rPr>
      </w:pPr>
      <w:r w:rsidRPr="00B302FF">
        <w:rPr>
          <w:rFonts w:asciiTheme="majorHAnsi" w:hAnsiTheme="majorHAnsi"/>
          <w:sz w:val="18"/>
          <w:szCs w:val="20"/>
        </w:rPr>
        <w:t>FRIENDLY SETTLEMENT</w:t>
      </w:r>
    </w:p>
    <w:p w14:paraId="7E5348A8" w14:textId="77777777" w:rsidR="00175AE8" w:rsidRPr="002F7B5C" w:rsidRDefault="00175AE8" w:rsidP="00175AE8">
      <w:pPr>
        <w:tabs>
          <w:tab w:val="center" w:pos="5400"/>
        </w:tabs>
        <w:suppressAutoHyphens/>
        <w:spacing w:line="276" w:lineRule="auto"/>
        <w:jc w:val="center"/>
        <w:rPr>
          <w:rFonts w:ascii="Cambria" w:hAnsi="Cambria"/>
          <w:sz w:val="18"/>
          <w:szCs w:val="20"/>
        </w:rPr>
      </w:pPr>
      <w:r w:rsidRPr="002F7B5C">
        <w:rPr>
          <w:rFonts w:ascii="Cambria" w:hAnsi="Cambria"/>
          <w:sz w:val="18"/>
          <w:szCs w:val="20"/>
        </w:rPr>
        <w:t xml:space="preserve">MARY BEATRIZ GUERRA PEÑA </w:t>
      </w:r>
    </w:p>
    <w:p w14:paraId="36D8BD1E" w14:textId="77777777" w:rsidR="009A49F3" w:rsidRPr="00B302FF" w:rsidRDefault="009A49F3" w:rsidP="00D62B7F">
      <w:pPr>
        <w:tabs>
          <w:tab w:val="center" w:pos="5400"/>
        </w:tabs>
        <w:suppressAutoHyphens/>
        <w:spacing w:line="276" w:lineRule="auto"/>
        <w:jc w:val="center"/>
        <w:rPr>
          <w:rFonts w:ascii="Cambria" w:hAnsi="Cambria"/>
          <w:sz w:val="18"/>
          <w:szCs w:val="20"/>
          <w:lang w:val="es-CO"/>
        </w:rPr>
      </w:pPr>
      <w:r w:rsidRPr="00B302FF">
        <w:rPr>
          <w:rFonts w:ascii="Cambria" w:hAnsi="Cambria"/>
          <w:sz w:val="18"/>
          <w:szCs w:val="20"/>
          <w:lang w:val="es-CO"/>
        </w:rPr>
        <w:t>ARGENTINA</w:t>
      </w:r>
      <w:r w:rsidRPr="00B302FF">
        <w:rPr>
          <w:rStyle w:val="FootnoteReference"/>
          <w:rFonts w:ascii="Cambria" w:hAnsi="Cambria"/>
          <w:sz w:val="18"/>
          <w:szCs w:val="20"/>
        </w:rPr>
        <w:footnoteReference w:id="2"/>
      </w:r>
    </w:p>
    <w:p w14:paraId="43ED0199" w14:textId="78B794FC" w:rsidR="007607C4" w:rsidRPr="00AF3435" w:rsidRDefault="00F87C57" w:rsidP="00313A04">
      <w:pPr>
        <w:tabs>
          <w:tab w:val="center" w:pos="5400"/>
        </w:tabs>
        <w:suppressAutoHyphens/>
        <w:spacing w:line="276" w:lineRule="auto"/>
        <w:jc w:val="center"/>
        <w:rPr>
          <w:rFonts w:asciiTheme="majorHAnsi" w:hAnsiTheme="majorHAnsi"/>
          <w:sz w:val="20"/>
          <w:szCs w:val="20"/>
        </w:rPr>
      </w:pPr>
      <w:r>
        <w:rPr>
          <w:rFonts w:ascii="Cambria" w:hAnsi="Cambria"/>
          <w:sz w:val="18"/>
          <w:szCs w:val="20"/>
        </w:rPr>
        <w:t>MAY 21</w:t>
      </w:r>
      <w:r w:rsidR="009A49F3" w:rsidRPr="00B302FF">
        <w:rPr>
          <w:rFonts w:ascii="Cambria" w:hAnsi="Cambria"/>
          <w:sz w:val="18"/>
          <w:szCs w:val="20"/>
        </w:rPr>
        <w:t>, 2024</w:t>
      </w:r>
    </w:p>
    <w:p w14:paraId="527C4BCC" w14:textId="77777777" w:rsidR="00C55560" w:rsidRDefault="00C55560" w:rsidP="00145EDC">
      <w:pPr>
        <w:tabs>
          <w:tab w:val="center" w:pos="5400"/>
        </w:tabs>
        <w:suppressAutoHyphens/>
        <w:spacing w:line="276" w:lineRule="auto"/>
        <w:rPr>
          <w:rFonts w:asciiTheme="majorHAnsi" w:hAnsiTheme="majorHAnsi"/>
          <w:sz w:val="20"/>
          <w:szCs w:val="20"/>
        </w:rPr>
      </w:pPr>
    </w:p>
    <w:p w14:paraId="2AA5D2E4" w14:textId="77777777" w:rsidR="00313A04" w:rsidRPr="00AF3435" w:rsidRDefault="00313A04" w:rsidP="00145EDC">
      <w:pPr>
        <w:tabs>
          <w:tab w:val="center" w:pos="5400"/>
        </w:tabs>
        <w:suppressAutoHyphens/>
        <w:spacing w:line="276" w:lineRule="auto"/>
        <w:rPr>
          <w:rFonts w:asciiTheme="majorHAnsi" w:hAnsiTheme="majorHAnsi"/>
          <w:sz w:val="20"/>
          <w:szCs w:val="20"/>
        </w:rPr>
      </w:pPr>
    </w:p>
    <w:p w14:paraId="0574AB1A" w14:textId="77777777" w:rsidR="00FA675D" w:rsidRPr="00D62B7F" w:rsidRDefault="00FA675D" w:rsidP="000E185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D62B7F">
        <w:rPr>
          <w:b/>
          <w:bCs/>
          <w:kern w:val="36"/>
          <w:sz w:val="20"/>
          <w:szCs w:val="20"/>
        </w:rPr>
        <w:t xml:space="preserve">SUMMARY </w:t>
      </w:r>
      <w:r w:rsidRPr="00D62B7F">
        <w:rPr>
          <w:b/>
          <w:bCs/>
          <w:sz w:val="20"/>
          <w:szCs w:val="20"/>
        </w:rPr>
        <w:t>AND RELEVANT PROCEEDINGS OF THE FRIENDLY SETTLEMENT PROCESS</w:t>
      </w:r>
      <w:r w:rsidRPr="00D62B7F">
        <w:rPr>
          <w:b/>
          <w:bCs/>
          <w:color w:val="000000" w:themeColor="text1"/>
          <w:sz w:val="20"/>
          <w:szCs w:val="20"/>
        </w:rPr>
        <w:t xml:space="preserve"> </w:t>
      </w:r>
    </w:p>
    <w:p w14:paraId="67D4BDB0" w14:textId="77777777" w:rsidR="00DA37B6" w:rsidRPr="00D62B7F"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1CA67A55" w14:textId="0943BEA9" w:rsidR="00C00B1E" w:rsidRPr="00AF3435" w:rsidRDefault="00C00B1E" w:rsidP="000E1858">
      <w:pPr>
        <w:pStyle w:val="ListParagraph"/>
        <w:numPr>
          <w:ilvl w:val="0"/>
          <w:numId w:val="57"/>
        </w:numPr>
        <w:tabs>
          <w:tab w:val="left" w:pos="1440"/>
        </w:tabs>
        <w:ind w:left="0" w:firstLine="720"/>
        <w:jc w:val="both"/>
        <w:rPr>
          <w:rFonts w:eastAsia="Times New Roman"/>
          <w:color w:val="auto"/>
          <w:sz w:val="20"/>
          <w:szCs w:val="20"/>
          <w:bdr w:val="none" w:sz="0" w:space="0" w:color="auto" w:frame="1"/>
        </w:rPr>
      </w:pPr>
      <w:r w:rsidRPr="00D62B7F">
        <w:rPr>
          <w:sz w:val="20"/>
          <w:szCs w:val="20"/>
          <w:bdr w:val="none" w:sz="0" w:space="0" w:color="auto" w:frame="1"/>
          <w:lang w:val="en"/>
        </w:rPr>
        <w:t xml:space="preserve">On </w:t>
      </w:r>
      <w:r w:rsidRPr="00D62B7F">
        <w:rPr>
          <w:color w:val="auto"/>
          <w:sz w:val="20"/>
          <w:szCs w:val="20"/>
          <w:bdr w:val="none" w:sz="0" w:space="0" w:color="auto" w:frame="1"/>
          <w:lang w:val="en"/>
        </w:rPr>
        <w:t>August 30, 2010, the Inter-American Commission on Human Rights (hereinafter "the</w:t>
      </w:r>
      <w:r w:rsidRPr="00AF3435">
        <w:rPr>
          <w:color w:val="auto"/>
          <w:sz w:val="20"/>
          <w:szCs w:val="20"/>
          <w:bdr w:val="none" w:sz="0" w:space="0" w:color="auto" w:frame="1"/>
          <w:lang w:val="en"/>
        </w:rPr>
        <w:t xml:space="preserve"> Commission" or the "IACHR") received a petition filed by Mary Beatriz Guerra Peña (hereinafter the "alleged victim"), with the legal representation of Eugenio Marcelo Guillermo Spota and María Lucrecia Lombardi (hereinafter "the petitioners"), alleging the </w:t>
      </w:r>
      <w:r w:rsidR="00DB18C4">
        <w:rPr>
          <w:sz w:val="20"/>
          <w:szCs w:val="20"/>
          <w:bdr w:val="none" w:sz="0" w:space="0" w:color="auto" w:frame="1"/>
          <w:lang w:val="en"/>
        </w:rPr>
        <w:t xml:space="preserve">international responsibility of the </w:t>
      </w:r>
      <w:r w:rsidRPr="00AF3435">
        <w:rPr>
          <w:color w:val="auto"/>
          <w:sz w:val="20"/>
          <w:szCs w:val="20"/>
          <w:bdr w:val="none" w:sz="0" w:space="0" w:color="auto" w:frame="1"/>
          <w:lang w:val="en"/>
        </w:rPr>
        <w:t>Republic of Argentina (hereinafter "State" or "Argentine State" or "Argentina”) for the violation of the human rights set forth in articles 5 (humane treatment), 7 (personal liberty), 8 (</w:t>
      </w:r>
      <w:r w:rsidR="00637F6B">
        <w:rPr>
          <w:sz w:val="20"/>
          <w:szCs w:val="20"/>
          <w:bdr w:val="none" w:sz="0" w:space="0" w:color="auto" w:frame="1"/>
          <w:lang w:val="en"/>
        </w:rPr>
        <w:t>right to a fair trial</w:t>
      </w:r>
      <w:r w:rsidRPr="00AF3435">
        <w:rPr>
          <w:color w:val="auto"/>
          <w:sz w:val="20"/>
          <w:szCs w:val="20"/>
          <w:bdr w:val="none" w:sz="0" w:space="0" w:color="auto" w:frame="1"/>
          <w:lang w:val="en"/>
        </w:rPr>
        <w:t>), 22 (movement and residenc</w:t>
      </w:r>
      <w:r w:rsidR="00D713FC">
        <w:rPr>
          <w:color w:val="auto"/>
          <w:sz w:val="20"/>
          <w:szCs w:val="20"/>
          <w:bdr w:val="none" w:sz="0" w:space="0" w:color="auto" w:frame="1"/>
          <w:lang w:val="en"/>
        </w:rPr>
        <w:t>e</w:t>
      </w:r>
      <w:r w:rsidRPr="00AF3435">
        <w:rPr>
          <w:color w:val="auto"/>
          <w:sz w:val="20"/>
          <w:szCs w:val="20"/>
          <w:bdr w:val="none" w:sz="0" w:space="0" w:color="auto" w:frame="1"/>
          <w:lang w:val="en"/>
        </w:rPr>
        <w:t>), 24 (equal protection), and 25 (judicial protection), read in conjunction with articles 1 (obligation to respect) and 2 (duty to adopt provisions of domestic law) of the American Convention on Human Rights, (hereinafter "Convention" or "American Convention"), to the detriment of the alleged victim as a result of the deprivation of her liberty that subsequently led to her self-exile, as well as the violations of due process and rejection of her request for economic compensation for her forced exile, filed in the framework of Law 24,043.</w:t>
      </w:r>
      <w:r w:rsidRPr="00AF3435">
        <w:rPr>
          <w:rFonts w:ascii="Times New Roman" w:hAnsi="Times New Roman"/>
          <w:color w:val="auto"/>
          <w:lang w:val="en"/>
        </w:rPr>
        <w:t xml:space="preserve"> </w:t>
      </w:r>
    </w:p>
    <w:p w14:paraId="39AFDFE1" w14:textId="77777777" w:rsidR="00C00B1E" w:rsidRPr="00AF3435" w:rsidRDefault="00C00B1E" w:rsidP="00C00B1E">
      <w:pPr>
        <w:pStyle w:val="ListParagraph"/>
        <w:tabs>
          <w:tab w:val="left" w:pos="1440"/>
        </w:tabs>
        <w:jc w:val="both"/>
        <w:rPr>
          <w:color w:val="auto"/>
          <w:sz w:val="20"/>
          <w:szCs w:val="20"/>
        </w:rPr>
      </w:pPr>
    </w:p>
    <w:p w14:paraId="2B2C7BC7" w14:textId="3392EC20" w:rsidR="00C00B1E" w:rsidRPr="00AF3435" w:rsidRDefault="00C00B1E" w:rsidP="000E1858">
      <w:pPr>
        <w:pStyle w:val="ListParagraph"/>
        <w:numPr>
          <w:ilvl w:val="0"/>
          <w:numId w:val="57"/>
        </w:numPr>
        <w:ind w:left="0" w:firstLine="720"/>
        <w:jc w:val="both"/>
        <w:rPr>
          <w:rFonts w:eastAsia="Times New Roman"/>
          <w:color w:val="auto"/>
          <w:sz w:val="20"/>
          <w:szCs w:val="20"/>
          <w:bdr w:val="none" w:sz="0" w:space="0" w:color="auto" w:frame="1"/>
        </w:rPr>
      </w:pPr>
      <w:r w:rsidRPr="00AF3435">
        <w:rPr>
          <w:color w:val="auto"/>
          <w:sz w:val="20"/>
          <w:szCs w:val="20"/>
          <w:bdr w:val="none" w:sz="0" w:space="0" w:color="auto" w:frame="1"/>
          <w:lang w:val="en"/>
        </w:rPr>
        <w:t xml:space="preserve">On October 5, 2021, the Commission issued Admissibility Report No. 270/21, in which it declared the petition admissible and </w:t>
      </w:r>
      <w:r w:rsidR="002374CE">
        <w:rPr>
          <w:sz w:val="20"/>
          <w:szCs w:val="20"/>
          <w:bdr w:val="none" w:sz="0" w:space="0" w:color="auto" w:frame="1"/>
          <w:lang w:val="en"/>
        </w:rPr>
        <w:t xml:space="preserve">declared its authority </w:t>
      </w:r>
      <w:r w:rsidRPr="00AF3435">
        <w:rPr>
          <w:color w:val="auto"/>
          <w:sz w:val="20"/>
          <w:szCs w:val="20"/>
          <w:bdr w:val="none" w:sz="0" w:space="0" w:color="auto" w:frame="1"/>
          <w:lang w:val="en"/>
        </w:rPr>
        <w:t>to hear the claim presented by the petitioners regarding the alleged violation of the rights contained in Articles 8 (</w:t>
      </w:r>
      <w:r w:rsidR="00CE5036">
        <w:rPr>
          <w:sz w:val="20"/>
          <w:szCs w:val="20"/>
          <w:bdr w:val="none" w:sz="0" w:space="0" w:color="auto" w:frame="1"/>
          <w:lang w:val="en"/>
        </w:rPr>
        <w:t>right to a fair trial</w:t>
      </w:r>
      <w:r w:rsidRPr="00AF3435">
        <w:rPr>
          <w:color w:val="auto"/>
          <w:sz w:val="20"/>
          <w:szCs w:val="20"/>
          <w:bdr w:val="none" w:sz="0" w:space="0" w:color="auto" w:frame="1"/>
          <w:lang w:val="en"/>
        </w:rPr>
        <w:t>), 24 (equal protection</w:t>
      </w:r>
      <w:r w:rsidR="000755BE">
        <w:rPr>
          <w:color w:val="auto"/>
          <w:sz w:val="20"/>
          <w:szCs w:val="20"/>
          <w:bdr w:val="none" w:sz="0" w:space="0" w:color="auto" w:frame="1"/>
          <w:lang w:val="en"/>
        </w:rPr>
        <w:t xml:space="preserve"> </w:t>
      </w:r>
      <w:r w:rsidR="000755BE">
        <w:rPr>
          <w:sz w:val="20"/>
          <w:szCs w:val="20"/>
          <w:bdr w:val="none" w:sz="0" w:space="0" w:color="auto" w:frame="1"/>
          <w:lang w:val="en"/>
        </w:rPr>
        <w:t>of the law</w:t>
      </w:r>
      <w:r w:rsidRPr="00AF3435">
        <w:rPr>
          <w:color w:val="auto"/>
          <w:sz w:val="20"/>
          <w:szCs w:val="20"/>
          <w:bdr w:val="none" w:sz="0" w:space="0" w:color="auto" w:frame="1"/>
          <w:lang w:val="en"/>
        </w:rPr>
        <w:t xml:space="preserve">) and 25 (judicial protection) </w:t>
      </w:r>
      <w:r w:rsidR="000755BE">
        <w:rPr>
          <w:color w:val="auto"/>
          <w:sz w:val="20"/>
          <w:szCs w:val="20"/>
          <w:bdr w:val="none" w:sz="0" w:space="0" w:color="auto" w:frame="1"/>
          <w:lang w:val="en"/>
        </w:rPr>
        <w:t>of</w:t>
      </w:r>
      <w:r w:rsidRPr="00AF3435">
        <w:rPr>
          <w:color w:val="auto"/>
          <w:sz w:val="20"/>
          <w:szCs w:val="20"/>
          <w:bdr w:val="none" w:sz="0" w:space="0" w:color="auto" w:frame="1"/>
          <w:lang w:val="en"/>
        </w:rPr>
        <w:t xml:space="preserve"> the American Convention, read in conjunction with </w:t>
      </w:r>
      <w:r w:rsidR="00E80654">
        <w:rPr>
          <w:color w:val="auto"/>
          <w:sz w:val="20"/>
          <w:szCs w:val="20"/>
          <w:bdr w:val="none" w:sz="0" w:space="0" w:color="auto" w:frame="1"/>
          <w:lang w:val="en"/>
        </w:rPr>
        <w:t>A</w:t>
      </w:r>
      <w:r w:rsidRPr="00AF3435">
        <w:rPr>
          <w:color w:val="auto"/>
          <w:sz w:val="20"/>
          <w:szCs w:val="20"/>
          <w:bdr w:val="none" w:sz="0" w:space="0" w:color="auto" w:frame="1"/>
          <w:lang w:val="en"/>
        </w:rPr>
        <w:t>rticles 1(1) (obligation to respect rights) and 2 (domestic legal effects) of the same instrument, to the detriment of Mary Beatriz Guerra Peña.</w:t>
      </w:r>
    </w:p>
    <w:p w14:paraId="64954E3E" w14:textId="77777777" w:rsidR="00C00B1E" w:rsidRPr="00AF3435" w:rsidRDefault="00C00B1E" w:rsidP="00C00B1E">
      <w:pPr>
        <w:ind w:firstLine="720"/>
        <w:jc w:val="both"/>
        <w:rPr>
          <w:rFonts w:ascii="Cambria" w:eastAsia="Times New Roman" w:hAnsi="Cambria"/>
          <w:sz w:val="20"/>
          <w:szCs w:val="20"/>
          <w:bdr w:val="none" w:sz="0" w:space="0" w:color="auto" w:frame="1"/>
        </w:rPr>
      </w:pPr>
    </w:p>
    <w:p w14:paraId="4EE78F44" w14:textId="25EA110C" w:rsidR="00C00B1E" w:rsidRPr="00AF3435" w:rsidRDefault="00C00B1E" w:rsidP="000E18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rPr>
      </w:pPr>
      <w:r w:rsidRPr="00AF3435">
        <w:rPr>
          <w:sz w:val="20"/>
          <w:szCs w:val="20"/>
          <w:bdr w:val="none" w:sz="0" w:space="0" w:color="auto" w:frame="1"/>
          <w:lang w:val="en"/>
        </w:rPr>
        <w:t xml:space="preserve">On November 14, 2022, the parties </w:t>
      </w:r>
      <w:r w:rsidR="00807C6D" w:rsidRPr="00807C6D">
        <w:rPr>
          <w:sz w:val="20"/>
          <w:szCs w:val="20"/>
          <w:bdr w:val="none" w:sz="0" w:space="0" w:color="auto" w:frame="1"/>
          <w:lang w:val="en"/>
        </w:rPr>
        <w:t xml:space="preserve">signed </w:t>
      </w:r>
      <w:r w:rsidRPr="00AF3435">
        <w:rPr>
          <w:sz w:val="20"/>
          <w:szCs w:val="20"/>
          <w:bdr w:val="none" w:sz="0" w:space="0" w:color="auto" w:frame="1"/>
          <w:lang w:val="en"/>
        </w:rPr>
        <w:t>a friendly settlement agreement (hereinafter “FSA"), which, on August 30, 2023, initiated a friendly settlement process facilitated by the Commission</w:t>
      </w:r>
      <w:r w:rsidRPr="00AF3435">
        <w:rPr>
          <w:color w:val="auto"/>
          <w:sz w:val="20"/>
          <w:szCs w:val="20"/>
          <w:bdr w:val="none" w:sz="0" w:space="0" w:color="auto" w:frame="1"/>
          <w:lang w:val="en"/>
        </w:rPr>
        <w:t xml:space="preserve">. Subsequently, on October 12, 2023, the State reported the National Executive Branch’s issuance of Decree 515/2023 on October 5, 2023, approving the respective agreement, as well as requesting the Commission’s corresponding approval thereof, as </w:t>
      </w:r>
      <w:r w:rsidRPr="00AF3435">
        <w:rPr>
          <w:sz w:val="20"/>
          <w:szCs w:val="20"/>
          <w:bdr w:val="none" w:sz="0" w:space="0" w:color="auto" w:frame="1"/>
          <w:lang w:val="en"/>
        </w:rPr>
        <w:t xml:space="preserve">established in the FSA. For their part, on December 18, 2023, the petitioners </w:t>
      </w:r>
      <w:r w:rsidR="00CD46A5">
        <w:rPr>
          <w:sz w:val="20"/>
          <w:szCs w:val="20"/>
          <w:bdr w:val="none" w:sz="0" w:space="0" w:color="auto" w:frame="1"/>
          <w:lang w:val="en"/>
        </w:rPr>
        <w:t>requested</w:t>
      </w:r>
      <w:r w:rsidRPr="00AF3435">
        <w:rPr>
          <w:sz w:val="20"/>
          <w:szCs w:val="20"/>
          <w:bdr w:val="none" w:sz="0" w:space="0" w:color="auto" w:frame="1"/>
          <w:lang w:val="en"/>
        </w:rPr>
        <w:t xml:space="preserve"> the Commission for the corresponding approval.</w:t>
      </w:r>
    </w:p>
    <w:p w14:paraId="24700F61" w14:textId="77777777" w:rsidR="00C00B1E" w:rsidRPr="00AF3435" w:rsidRDefault="00C00B1E" w:rsidP="00C00B1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rPr>
      </w:pPr>
    </w:p>
    <w:p w14:paraId="7A0AB063" w14:textId="33A4A245" w:rsidR="00C00B1E" w:rsidRPr="00AF3435" w:rsidRDefault="00C00B1E" w:rsidP="000E18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rPr>
      </w:pPr>
      <w:r w:rsidRPr="00AF3435">
        <w:rPr>
          <w:rFonts w:ascii="Cambria" w:eastAsia="Times New Roman" w:hAnsi="Cambria"/>
          <w:sz w:val="20"/>
          <w:szCs w:val="20"/>
          <w:lang w:val="en"/>
        </w:rPr>
        <w:t xml:space="preserve">Pursuant Article 49 of the </w:t>
      </w:r>
      <w:r w:rsidR="005D1FD8">
        <w:rPr>
          <w:rFonts w:ascii="Cambria" w:eastAsia="Times New Roman" w:hAnsi="Cambria"/>
          <w:sz w:val="20"/>
          <w:szCs w:val="20"/>
          <w:lang w:val="en"/>
        </w:rPr>
        <w:t xml:space="preserve">American </w:t>
      </w:r>
      <w:r w:rsidRPr="00AF3435">
        <w:rPr>
          <w:rFonts w:ascii="Cambria" w:eastAsia="Times New Roman" w:hAnsi="Cambria"/>
          <w:sz w:val="20"/>
          <w:szCs w:val="20"/>
          <w:lang w:val="en"/>
        </w:rPr>
        <w:t>Convention and Article 40(5) of the Rules of Procedure of the Commission, this friendly settlement report include</w:t>
      </w:r>
      <w:r w:rsidR="008E22C9">
        <w:rPr>
          <w:rFonts w:ascii="Cambria" w:eastAsia="Times New Roman" w:hAnsi="Cambria"/>
          <w:sz w:val="20"/>
          <w:szCs w:val="20"/>
          <w:lang w:val="en"/>
        </w:rPr>
        <w:t>s</w:t>
      </w:r>
      <w:r w:rsidRPr="00AF3435">
        <w:rPr>
          <w:rFonts w:ascii="Cambria" w:eastAsia="Times New Roman" w:hAnsi="Cambria"/>
          <w:sz w:val="20"/>
          <w:szCs w:val="20"/>
          <w:lang w:val="en"/>
        </w:rPr>
        <w:t xml:space="preserve"> </w:t>
      </w:r>
      <w:r w:rsidR="008E22C9">
        <w:rPr>
          <w:rFonts w:ascii="Cambria" w:eastAsia="Times New Roman" w:hAnsi="Cambria"/>
          <w:sz w:val="20"/>
          <w:szCs w:val="20"/>
          <w:lang w:val="en"/>
        </w:rPr>
        <w:t>a summary</w:t>
      </w:r>
      <w:r w:rsidRPr="00AF3435">
        <w:rPr>
          <w:rFonts w:ascii="Cambria" w:eastAsia="Times New Roman" w:hAnsi="Cambria"/>
          <w:sz w:val="20"/>
          <w:szCs w:val="20"/>
          <w:lang w:val="en"/>
        </w:rPr>
        <w:t xml:space="preserve"> of the facts alleged by the petitioners and </w:t>
      </w:r>
      <w:r w:rsidR="00287BC9">
        <w:rPr>
          <w:rFonts w:ascii="Cambria" w:eastAsia="Times New Roman" w:hAnsi="Cambria"/>
          <w:sz w:val="20"/>
          <w:szCs w:val="20"/>
          <w:lang w:val="en"/>
        </w:rPr>
        <w:t xml:space="preserve">includes a transcription </w:t>
      </w:r>
      <w:r w:rsidRPr="00AF3435">
        <w:rPr>
          <w:rFonts w:ascii="Cambria" w:eastAsia="Times New Roman" w:hAnsi="Cambria"/>
          <w:sz w:val="20"/>
          <w:szCs w:val="20"/>
          <w:lang w:val="en"/>
        </w:rPr>
        <w:t xml:space="preserve">of the friendly settlement agreement, signed on November 14, 2022, by the petitioning party and the representatives of the Argentinian State. Likewise, the agreement signed by the parties is approved, </w:t>
      </w:r>
      <w:r w:rsidR="009F14A5">
        <w:rPr>
          <w:rFonts w:ascii="Cambria" w:eastAsia="Times New Roman" w:hAnsi="Cambria"/>
          <w:sz w:val="20"/>
          <w:szCs w:val="20"/>
          <w:lang w:val="en"/>
        </w:rPr>
        <w:t>and it is agreed that</w:t>
      </w:r>
      <w:r w:rsidRPr="00AF3435">
        <w:rPr>
          <w:rFonts w:ascii="Cambria" w:eastAsia="Times New Roman" w:hAnsi="Cambria"/>
          <w:sz w:val="20"/>
          <w:szCs w:val="20"/>
          <w:lang w:val="en"/>
        </w:rPr>
        <w:t xml:space="preserve"> this report </w:t>
      </w:r>
      <w:r w:rsidR="001770B7">
        <w:rPr>
          <w:rFonts w:ascii="Cambria" w:eastAsia="Times New Roman" w:hAnsi="Cambria"/>
          <w:sz w:val="20"/>
          <w:szCs w:val="20"/>
          <w:lang w:val="en"/>
        </w:rPr>
        <w:t xml:space="preserve">will be published </w:t>
      </w:r>
      <w:r w:rsidRPr="00AF3435">
        <w:rPr>
          <w:rFonts w:ascii="Cambria" w:eastAsia="Times New Roman" w:hAnsi="Cambria"/>
          <w:sz w:val="20"/>
          <w:szCs w:val="20"/>
          <w:lang w:val="en"/>
        </w:rPr>
        <w:t xml:space="preserve">in the Annual Report of the IACHR to the General Assembly of the Organization of American States. </w:t>
      </w:r>
    </w:p>
    <w:p w14:paraId="0CDF31C9" w14:textId="77777777" w:rsidR="00DA37B6" w:rsidRPr="00AF3435"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D62B7F" w:rsidRDefault="00FA675D" w:rsidP="000E185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D62B7F">
        <w:rPr>
          <w:b/>
          <w:bCs/>
          <w:kern w:val="36"/>
          <w:sz w:val="20"/>
          <w:szCs w:val="20"/>
        </w:rPr>
        <w:t>THE FACTS ALLEGED</w:t>
      </w:r>
      <w:r w:rsidRPr="00D62B7F">
        <w:rPr>
          <w:b/>
          <w:bCs/>
          <w:color w:val="000000" w:themeColor="text1"/>
          <w:sz w:val="20"/>
          <w:szCs w:val="20"/>
        </w:rPr>
        <w:t xml:space="preserve"> </w:t>
      </w:r>
    </w:p>
    <w:p w14:paraId="47E28A2F" w14:textId="77777777" w:rsidR="00DA37B6" w:rsidRPr="00D62B7F"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7218C05D" w14:textId="0FE4F1BD" w:rsidR="00425ED9" w:rsidRPr="00AF3435" w:rsidRDefault="00425ED9" w:rsidP="000E18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color w:val="auto"/>
          <w:sz w:val="20"/>
          <w:szCs w:val="20"/>
        </w:rPr>
      </w:pPr>
      <w:r w:rsidRPr="00D62B7F">
        <w:rPr>
          <w:rFonts w:eastAsia="Times New Roman"/>
          <w:color w:val="auto"/>
          <w:sz w:val="20"/>
          <w:szCs w:val="20"/>
          <w:bdr w:val="none" w:sz="0" w:space="0" w:color="auto" w:frame="1"/>
          <w:lang w:val="en"/>
        </w:rPr>
        <w:t>The petitioners indicated that in January 1974 the alleged victim, her husband—</w:t>
      </w:r>
      <w:proofErr w:type="spellStart"/>
      <w:r w:rsidRPr="00D62B7F">
        <w:rPr>
          <w:rFonts w:eastAsia="Times New Roman"/>
          <w:color w:val="auto"/>
          <w:sz w:val="20"/>
          <w:szCs w:val="20"/>
          <w:bdr w:val="none" w:sz="0" w:space="0" w:color="auto" w:frame="1"/>
          <w:lang w:val="en"/>
        </w:rPr>
        <w:t>Daiver</w:t>
      </w:r>
      <w:proofErr w:type="spellEnd"/>
      <w:r w:rsidRPr="00D62B7F">
        <w:rPr>
          <w:rFonts w:eastAsia="Times New Roman"/>
          <w:color w:val="auto"/>
          <w:sz w:val="20"/>
          <w:szCs w:val="20"/>
          <w:bdr w:val="none" w:sz="0" w:space="0" w:color="auto" w:frame="1"/>
          <w:lang w:val="en"/>
        </w:rPr>
        <w:t xml:space="preserve"> Ramón </w:t>
      </w:r>
      <w:proofErr w:type="spellStart"/>
      <w:r w:rsidRPr="00D62B7F">
        <w:rPr>
          <w:rFonts w:eastAsia="Times New Roman"/>
          <w:color w:val="auto"/>
          <w:sz w:val="20"/>
          <w:szCs w:val="20"/>
          <w:bdr w:val="none" w:sz="0" w:space="0" w:color="auto" w:frame="1"/>
          <w:lang w:val="en"/>
        </w:rPr>
        <w:t>Borgunder</w:t>
      </w:r>
      <w:proofErr w:type="spellEnd"/>
      <w:r w:rsidRPr="00D62B7F">
        <w:rPr>
          <w:rFonts w:eastAsia="Times New Roman"/>
          <w:color w:val="auto"/>
          <w:sz w:val="20"/>
          <w:szCs w:val="20"/>
          <w:bdr w:val="none" w:sz="0" w:space="0" w:color="auto" w:frame="1"/>
          <w:lang w:val="en"/>
        </w:rPr>
        <w:t xml:space="preserve"> </w:t>
      </w:r>
      <w:proofErr w:type="spellStart"/>
      <w:r w:rsidRPr="00D62B7F">
        <w:rPr>
          <w:rFonts w:eastAsia="Times New Roman"/>
          <w:color w:val="auto"/>
          <w:sz w:val="20"/>
          <w:szCs w:val="20"/>
          <w:bdr w:val="none" w:sz="0" w:space="0" w:color="auto" w:frame="1"/>
          <w:lang w:val="en"/>
        </w:rPr>
        <w:t>Bolazzi</w:t>
      </w:r>
      <w:proofErr w:type="spellEnd"/>
      <w:r w:rsidRPr="00D62B7F">
        <w:rPr>
          <w:rFonts w:eastAsia="Times New Roman"/>
          <w:color w:val="auto"/>
          <w:sz w:val="20"/>
          <w:szCs w:val="20"/>
          <w:bdr w:val="none" w:sz="0" w:space="0" w:color="auto" w:frame="1"/>
          <w:lang w:val="en"/>
        </w:rPr>
        <w:t xml:space="preserve">—and her son—Alejandro María </w:t>
      </w:r>
      <w:proofErr w:type="spellStart"/>
      <w:r w:rsidRPr="00D62B7F">
        <w:rPr>
          <w:rFonts w:eastAsia="Times New Roman"/>
          <w:color w:val="auto"/>
          <w:sz w:val="20"/>
          <w:szCs w:val="20"/>
          <w:bdr w:val="none" w:sz="0" w:space="0" w:color="auto" w:frame="1"/>
          <w:lang w:val="en"/>
        </w:rPr>
        <w:t>Borgunder</w:t>
      </w:r>
      <w:proofErr w:type="spellEnd"/>
      <w:r w:rsidRPr="00D62B7F">
        <w:rPr>
          <w:rFonts w:eastAsia="Times New Roman"/>
          <w:color w:val="auto"/>
          <w:sz w:val="20"/>
          <w:szCs w:val="20"/>
          <w:bdr w:val="none" w:sz="0" w:space="0" w:color="auto" w:frame="1"/>
          <w:lang w:val="en"/>
        </w:rPr>
        <w:t xml:space="preserve"> Guerra—all </w:t>
      </w:r>
      <w:proofErr w:type="spellStart"/>
      <w:r w:rsidR="00612D6B" w:rsidRPr="00D62B7F">
        <w:rPr>
          <w:rFonts w:eastAsia="Times New Roman"/>
          <w:color w:val="auto"/>
          <w:sz w:val="20"/>
          <w:szCs w:val="20"/>
          <w:bdr w:val="none" w:sz="0" w:space="0" w:color="auto" w:frame="1"/>
          <w:lang w:val="en"/>
        </w:rPr>
        <w:t>u</w:t>
      </w:r>
      <w:r w:rsidRPr="00D62B7F">
        <w:rPr>
          <w:rFonts w:eastAsia="Times New Roman"/>
          <w:color w:val="auto"/>
          <w:sz w:val="20"/>
          <w:szCs w:val="20"/>
          <w:bdr w:val="none" w:sz="0" w:space="0" w:color="auto" w:frame="1"/>
          <w:lang w:val="en"/>
        </w:rPr>
        <w:t>ruguayan</w:t>
      </w:r>
      <w:proofErr w:type="spellEnd"/>
      <w:r w:rsidRPr="00D62B7F">
        <w:rPr>
          <w:rFonts w:eastAsia="Times New Roman"/>
          <w:color w:val="auto"/>
          <w:sz w:val="20"/>
          <w:szCs w:val="20"/>
          <w:bdr w:val="none" w:sz="0" w:space="0" w:color="auto" w:frame="1"/>
          <w:lang w:val="en"/>
        </w:rPr>
        <w:t xml:space="preserve"> nationals, left Uruguay for political reasons and legally entered the city of Buenos Aires. At the end of 1974, they moved to the province of Jujuy for work. On April 20, 1975, the accused were detained by the Argentine Federal Police at the Sibi-Sibi hotel in the city of San Salvador, Jujuy. They stated that the reason for the arrest was the fact that the family was required to show their </w:t>
      </w:r>
      <w:proofErr w:type="spellStart"/>
      <w:r w:rsidR="00612D6B" w:rsidRPr="00D62B7F">
        <w:rPr>
          <w:rFonts w:eastAsia="Times New Roman"/>
          <w:color w:val="auto"/>
          <w:sz w:val="20"/>
          <w:szCs w:val="20"/>
          <w:bdr w:val="none" w:sz="0" w:space="0" w:color="auto" w:frame="1"/>
          <w:lang w:val="en"/>
        </w:rPr>
        <w:t>u</w:t>
      </w:r>
      <w:r w:rsidRPr="00D62B7F">
        <w:rPr>
          <w:rFonts w:eastAsia="Times New Roman"/>
          <w:color w:val="auto"/>
          <w:sz w:val="20"/>
          <w:szCs w:val="20"/>
          <w:bdr w:val="none" w:sz="0" w:space="0" w:color="auto" w:frame="1"/>
          <w:lang w:val="en"/>
        </w:rPr>
        <w:t>ruguayan</w:t>
      </w:r>
      <w:proofErr w:type="spellEnd"/>
      <w:r w:rsidRPr="00D62B7F">
        <w:rPr>
          <w:rFonts w:eastAsia="Times New Roman"/>
          <w:color w:val="auto"/>
          <w:sz w:val="20"/>
          <w:szCs w:val="20"/>
          <w:bdr w:val="none" w:sz="0" w:space="0" w:color="auto" w:frame="1"/>
          <w:lang w:val="en"/>
        </w:rPr>
        <w:t xml:space="preserve"> identity cards. According to the petitioner, the alleged victim was detained for one day, but her husband was taken to the headquarters</w:t>
      </w:r>
      <w:r w:rsidRPr="00AF3435">
        <w:rPr>
          <w:rFonts w:eastAsia="Times New Roman"/>
          <w:color w:val="auto"/>
          <w:sz w:val="20"/>
          <w:szCs w:val="20"/>
          <w:bdr w:val="none" w:sz="0" w:space="0" w:color="auto" w:frame="1"/>
          <w:lang w:val="en"/>
        </w:rPr>
        <w:t xml:space="preserve"> of the Federal Police and subjected to unlawful coercion, placed at the disposal of the National Executive Branch, and sent to the San Salvador de </w:t>
      </w:r>
      <w:r w:rsidRPr="00AF3435">
        <w:rPr>
          <w:rFonts w:eastAsia="Times New Roman"/>
          <w:color w:val="auto"/>
          <w:sz w:val="20"/>
          <w:szCs w:val="20"/>
          <w:bdr w:val="none" w:sz="0" w:space="0" w:color="auto" w:frame="1"/>
          <w:lang w:val="en"/>
        </w:rPr>
        <w:lastRenderedPageBreak/>
        <w:t xml:space="preserve">Jujuy jail, where he was deprived of his liberty until August 19, 1975. While Mr. </w:t>
      </w:r>
      <w:proofErr w:type="spellStart"/>
      <w:r w:rsidRPr="00AF3435">
        <w:rPr>
          <w:rFonts w:eastAsia="Times New Roman"/>
          <w:color w:val="auto"/>
          <w:sz w:val="20"/>
          <w:szCs w:val="20"/>
          <w:bdr w:val="none" w:sz="0" w:space="0" w:color="auto" w:frame="1"/>
          <w:lang w:val="en"/>
        </w:rPr>
        <w:t>Daiver</w:t>
      </w:r>
      <w:proofErr w:type="spellEnd"/>
      <w:r w:rsidRPr="00AF3435">
        <w:rPr>
          <w:rFonts w:eastAsia="Times New Roman"/>
          <w:color w:val="auto"/>
          <w:sz w:val="20"/>
          <w:szCs w:val="20"/>
          <w:bdr w:val="none" w:sz="0" w:space="0" w:color="auto" w:frame="1"/>
          <w:lang w:val="en"/>
        </w:rPr>
        <w:t xml:space="preserve"> Ramón </w:t>
      </w:r>
      <w:proofErr w:type="spellStart"/>
      <w:r w:rsidRPr="00AF3435">
        <w:rPr>
          <w:rFonts w:eastAsia="Times New Roman"/>
          <w:color w:val="auto"/>
          <w:sz w:val="20"/>
          <w:szCs w:val="20"/>
          <w:bdr w:val="none" w:sz="0" w:space="0" w:color="auto" w:frame="1"/>
          <w:lang w:val="en"/>
        </w:rPr>
        <w:t>Borgunder</w:t>
      </w:r>
      <w:proofErr w:type="spellEnd"/>
      <w:r w:rsidRPr="00AF3435">
        <w:rPr>
          <w:rFonts w:eastAsia="Times New Roman"/>
          <w:color w:val="auto"/>
          <w:sz w:val="20"/>
          <w:szCs w:val="20"/>
          <w:bdr w:val="none" w:sz="0" w:space="0" w:color="auto" w:frame="1"/>
          <w:lang w:val="en"/>
        </w:rPr>
        <w:t xml:space="preserve"> </w:t>
      </w:r>
      <w:proofErr w:type="spellStart"/>
      <w:r w:rsidRPr="00AF3435">
        <w:rPr>
          <w:rFonts w:eastAsia="Times New Roman"/>
          <w:color w:val="auto"/>
          <w:sz w:val="20"/>
          <w:szCs w:val="20"/>
          <w:bdr w:val="none" w:sz="0" w:space="0" w:color="auto" w:frame="1"/>
          <w:lang w:val="en"/>
        </w:rPr>
        <w:t>Bolazzi</w:t>
      </w:r>
      <w:proofErr w:type="spellEnd"/>
      <w:r w:rsidRPr="00AF3435">
        <w:rPr>
          <w:rFonts w:eastAsia="Times New Roman"/>
          <w:color w:val="auto"/>
          <w:sz w:val="20"/>
          <w:szCs w:val="20"/>
          <w:bdr w:val="none" w:sz="0" w:space="0" w:color="auto" w:frame="1"/>
          <w:lang w:val="en"/>
        </w:rPr>
        <w:t xml:space="preserve"> was deprived of his liberty, the couple's daughter, Laura </w:t>
      </w:r>
      <w:proofErr w:type="spellStart"/>
      <w:r w:rsidRPr="00AF3435">
        <w:rPr>
          <w:rFonts w:eastAsia="Times New Roman"/>
          <w:color w:val="auto"/>
          <w:sz w:val="20"/>
          <w:szCs w:val="20"/>
          <w:bdr w:val="none" w:sz="0" w:space="0" w:color="auto" w:frame="1"/>
          <w:lang w:val="en"/>
        </w:rPr>
        <w:t>Borgunder</w:t>
      </w:r>
      <w:proofErr w:type="spellEnd"/>
      <w:r w:rsidRPr="00AF3435">
        <w:rPr>
          <w:rFonts w:eastAsia="Times New Roman"/>
          <w:color w:val="auto"/>
          <w:sz w:val="20"/>
          <w:szCs w:val="20"/>
          <w:bdr w:val="none" w:sz="0" w:space="0" w:color="auto" w:frame="1"/>
          <w:lang w:val="en"/>
        </w:rPr>
        <w:t xml:space="preserve"> Guerra, was born on May 8, 1975.</w:t>
      </w:r>
    </w:p>
    <w:p w14:paraId="3A989397" w14:textId="77777777" w:rsidR="00425ED9" w:rsidRPr="00AF3435" w:rsidRDefault="00425ED9" w:rsidP="00425ED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color w:val="auto"/>
          <w:sz w:val="20"/>
          <w:szCs w:val="20"/>
        </w:rPr>
      </w:pPr>
    </w:p>
    <w:p w14:paraId="0A62DF9A" w14:textId="77777777" w:rsidR="00425ED9" w:rsidRPr="00AF3435" w:rsidRDefault="00425ED9" w:rsidP="000E18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color w:val="auto"/>
          <w:sz w:val="20"/>
          <w:szCs w:val="20"/>
        </w:rPr>
      </w:pPr>
      <w:r w:rsidRPr="00AF3435">
        <w:rPr>
          <w:rFonts w:eastAsia="Times New Roman"/>
          <w:color w:val="auto"/>
          <w:sz w:val="20"/>
          <w:szCs w:val="20"/>
          <w:bdr w:val="none" w:sz="0" w:space="0" w:color="auto" w:frame="1"/>
          <w:lang w:val="en"/>
        </w:rPr>
        <w:t xml:space="preserve">In view of these facts, the family requested political asylum in Sweden, which was granted on August 19, 1975; on September 22, 1975, the family traveled to that country as "expellees" from Argentina. Subsequently, after the return to democracy, the alleged victim and her husband returned to Uruguay. </w:t>
      </w:r>
    </w:p>
    <w:p w14:paraId="0E28BEF6" w14:textId="77777777" w:rsidR="00425ED9" w:rsidRPr="00AF3435" w:rsidRDefault="00425ED9" w:rsidP="00425ED9">
      <w:pPr>
        <w:pStyle w:val="ListParagraph"/>
        <w:rPr>
          <w:color w:val="auto"/>
          <w:sz w:val="20"/>
          <w:szCs w:val="20"/>
        </w:rPr>
      </w:pPr>
    </w:p>
    <w:p w14:paraId="4C3296B1" w14:textId="5D1AA1D2" w:rsidR="00425ED9" w:rsidRPr="00AF3435" w:rsidRDefault="00425ED9" w:rsidP="000E18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color w:val="auto"/>
          <w:sz w:val="20"/>
          <w:szCs w:val="20"/>
        </w:rPr>
      </w:pPr>
      <w:r w:rsidRPr="00AF3435">
        <w:rPr>
          <w:rFonts w:eastAsia="Times New Roman"/>
          <w:color w:val="auto"/>
          <w:sz w:val="20"/>
          <w:szCs w:val="20"/>
          <w:bdr w:val="none" w:sz="0" w:space="0" w:color="auto" w:frame="1"/>
          <w:lang w:val="en"/>
        </w:rPr>
        <w:t xml:space="preserve">The </w:t>
      </w:r>
      <w:r w:rsidR="00126439">
        <w:rPr>
          <w:rFonts w:eastAsia="Times New Roman"/>
          <w:color w:val="auto"/>
          <w:sz w:val="20"/>
          <w:szCs w:val="20"/>
          <w:bdr w:val="none" w:sz="0" w:space="0" w:color="auto" w:frame="1"/>
          <w:lang w:val="en"/>
        </w:rPr>
        <w:t>petitioners</w:t>
      </w:r>
      <w:r w:rsidRPr="00AF3435">
        <w:rPr>
          <w:rFonts w:eastAsia="Times New Roman"/>
          <w:color w:val="auto"/>
          <w:sz w:val="20"/>
          <w:szCs w:val="20"/>
          <w:bdr w:val="none" w:sz="0" w:space="0" w:color="auto" w:frame="1"/>
          <w:lang w:val="en"/>
        </w:rPr>
        <w:t xml:space="preserve"> indicate</w:t>
      </w:r>
      <w:r w:rsidR="00B751BD">
        <w:rPr>
          <w:rFonts w:eastAsia="Times New Roman"/>
          <w:color w:val="auto"/>
          <w:sz w:val="20"/>
          <w:szCs w:val="20"/>
          <w:bdr w:val="none" w:sz="0" w:space="0" w:color="auto" w:frame="1"/>
          <w:lang w:val="en"/>
        </w:rPr>
        <w:t>d</w:t>
      </w:r>
      <w:r w:rsidRPr="00AF3435">
        <w:rPr>
          <w:rFonts w:eastAsia="Times New Roman"/>
          <w:color w:val="auto"/>
          <w:sz w:val="20"/>
          <w:szCs w:val="20"/>
          <w:bdr w:val="none" w:sz="0" w:space="0" w:color="auto" w:frame="1"/>
          <w:lang w:val="en"/>
        </w:rPr>
        <w:t xml:space="preserve"> that the alleged victim and her husband requested economic reparations under Law 24,043 due to the forced exile, </w:t>
      </w:r>
      <w:proofErr w:type="gramStart"/>
      <w:r w:rsidRPr="00AF3435">
        <w:rPr>
          <w:rFonts w:eastAsia="Times New Roman"/>
          <w:color w:val="auto"/>
          <w:sz w:val="20"/>
          <w:szCs w:val="20"/>
          <w:bdr w:val="none" w:sz="0" w:space="0" w:color="auto" w:frame="1"/>
          <w:lang w:val="en"/>
        </w:rPr>
        <w:t>both of them</w:t>
      </w:r>
      <w:proofErr w:type="gramEnd"/>
      <w:r w:rsidRPr="00AF3435">
        <w:rPr>
          <w:rFonts w:eastAsia="Times New Roman"/>
          <w:color w:val="auto"/>
          <w:sz w:val="20"/>
          <w:szCs w:val="20"/>
          <w:bdr w:val="none" w:sz="0" w:space="0" w:color="auto" w:frame="1"/>
          <w:lang w:val="en"/>
        </w:rPr>
        <w:t xml:space="preserve"> for the period from November 6, 1974, to December 10, 1983. The claim filed by Mr. </w:t>
      </w:r>
      <w:proofErr w:type="spellStart"/>
      <w:r w:rsidRPr="00AF3435">
        <w:rPr>
          <w:rFonts w:eastAsia="Times New Roman"/>
          <w:color w:val="auto"/>
          <w:sz w:val="20"/>
          <w:szCs w:val="20"/>
          <w:bdr w:val="none" w:sz="0" w:space="0" w:color="auto" w:frame="1"/>
          <w:lang w:val="en"/>
        </w:rPr>
        <w:t>Daiver</w:t>
      </w:r>
      <w:proofErr w:type="spellEnd"/>
      <w:r w:rsidRPr="00AF3435">
        <w:rPr>
          <w:rFonts w:eastAsia="Times New Roman"/>
          <w:color w:val="auto"/>
          <w:sz w:val="20"/>
          <w:szCs w:val="20"/>
          <w:bdr w:val="none" w:sz="0" w:space="0" w:color="auto" w:frame="1"/>
          <w:lang w:val="en"/>
        </w:rPr>
        <w:t xml:space="preserve"> Ramón </w:t>
      </w:r>
      <w:proofErr w:type="spellStart"/>
      <w:r w:rsidRPr="00AF3435">
        <w:rPr>
          <w:rFonts w:eastAsia="Times New Roman"/>
          <w:color w:val="auto"/>
          <w:sz w:val="20"/>
          <w:szCs w:val="20"/>
          <w:bdr w:val="none" w:sz="0" w:space="0" w:color="auto" w:frame="1"/>
          <w:lang w:val="en"/>
        </w:rPr>
        <w:t>Borgunder</w:t>
      </w:r>
      <w:proofErr w:type="spellEnd"/>
      <w:r w:rsidRPr="00AF3435">
        <w:rPr>
          <w:rFonts w:eastAsia="Times New Roman"/>
          <w:color w:val="auto"/>
          <w:sz w:val="20"/>
          <w:szCs w:val="20"/>
          <w:bdr w:val="none" w:sz="0" w:space="0" w:color="auto" w:frame="1"/>
          <w:lang w:val="en"/>
        </w:rPr>
        <w:t xml:space="preserve"> </w:t>
      </w:r>
      <w:proofErr w:type="spellStart"/>
      <w:r w:rsidRPr="00AF3435">
        <w:rPr>
          <w:rFonts w:eastAsia="Times New Roman"/>
          <w:color w:val="auto"/>
          <w:sz w:val="20"/>
          <w:szCs w:val="20"/>
          <w:bdr w:val="none" w:sz="0" w:space="0" w:color="auto" w:frame="1"/>
          <w:lang w:val="en"/>
        </w:rPr>
        <w:t>Bolazzi</w:t>
      </w:r>
      <w:proofErr w:type="spellEnd"/>
      <w:r w:rsidRPr="00AF3435">
        <w:rPr>
          <w:rFonts w:eastAsia="Times New Roman"/>
          <w:color w:val="auto"/>
          <w:sz w:val="20"/>
          <w:szCs w:val="20"/>
          <w:bdr w:val="none" w:sz="0" w:space="0" w:color="auto" w:frame="1"/>
          <w:lang w:val="en"/>
        </w:rPr>
        <w:t xml:space="preserve"> was granted by the Ministry of Justice and Human Rights on November 7, 2000, which recognized that reparations were due for 3,120 days of detention and forced exile. On November 1, 2005, the Secretary of Human Rights acknowledged the political persecution suffered by the alleged victim. On December 21, 2005, the General Directorate of Administration of the Ministry of Human Rights concluded that the alleged victim never received the compensation under Law 24,043 and on the same date, proceeded to calculate what should be considered the compensable period. However, the Ministry of Justice rejected the alleged victim's request on September 13, 2006, on the grounds that her case did not meet the requirements of the "</w:t>
      </w:r>
      <w:proofErr w:type="spellStart"/>
      <w:r w:rsidRPr="00AF3435">
        <w:rPr>
          <w:rFonts w:eastAsia="Times New Roman"/>
          <w:color w:val="auto"/>
          <w:sz w:val="20"/>
          <w:szCs w:val="20"/>
          <w:bdr w:val="none" w:sz="0" w:space="0" w:color="auto" w:frame="1"/>
          <w:lang w:val="en"/>
        </w:rPr>
        <w:t>Yofre</w:t>
      </w:r>
      <w:proofErr w:type="spellEnd"/>
      <w:r w:rsidRPr="00AF3435">
        <w:rPr>
          <w:rFonts w:eastAsia="Times New Roman"/>
          <w:color w:val="auto"/>
          <w:sz w:val="20"/>
          <w:szCs w:val="20"/>
          <w:bdr w:val="none" w:sz="0" w:space="0" w:color="auto" w:frame="1"/>
          <w:lang w:val="en"/>
        </w:rPr>
        <w:t xml:space="preserve"> de Vaca </w:t>
      </w:r>
      <w:proofErr w:type="spellStart"/>
      <w:r w:rsidRPr="00AF3435">
        <w:rPr>
          <w:rFonts w:eastAsia="Times New Roman"/>
          <w:color w:val="auto"/>
          <w:sz w:val="20"/>
          <w:szCs w:val="20"/>
          <w:bdr w:val="none" w:sz="0" w:space="0" w:color="auto" w:frame="1"/>
          <w:lang w:val="en"/>
        </w:rPr>
        <w:t>Narvaja</w:t>
      </w:r>
      <w:proofErr w:type="spellEnd"/>
      <w:r w:rsidRPr="00AF3435">
        <w:rPr>
          <w:rFonts w:eastAsia="Times New Roman"/>
          <w:color w:val="auto"/>
          <w:sz w:val="20"/>
          <w:szCs w:val="20"/>
          <w:bdr w:val="none" w:sz="0" w:space="0" w:color="auto" w:frame="1"/>
          <w:lang w:val="en"/>
        </w:rPr>
        <w:t xml:space="preserve">" case, i.e., the alleged victim’s husband and children had not been murdered. </w:t>
      </w:r>
    </w:p>
    <w:p w14:paraId="4BCBEE66" w14:textId="77777777" w:rsidR="00425ED9" w:rsidRPr="00AF3435" w:rsidRDefault="00425ED9" w:rsidP="00425ED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color w:val="auto"/>
          <w:sz w:val="20"/>
          <w:szCs w:val="20"/>
        </w:rPr>
      </w:pPr>
    </w:p>
    <w:p w14:paraId="6985A0AF" w14:textId="77777777" w:rsidR="00425ED9" w:rsidRPr="00AF3435" w:rsidRDefault="00425ED9" w:rsidP="000E18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color w:val="auto"/>
          <w:sz w:val="20"/>
          <w:szCs w:val="20"/>
        </w:rPr>
      </w:pPr>
      <w:r w:rsidRPr="00AF3435">
        <w:rPr>
          <w:color w:val="auto"/>
          <w:sz w:val="20"/>
          <w:szCs w:val="20"/>
          <w:bdr w:val="none" w:sz="0" w:space="0" w:color="auto" w:frame="1"/>
          <w:lang w:val="en"/>
        </w:rPr>
        <w:t>On September 20, 2006, the alleged victim filed a direct appeal before the National Chamber of Appeals for Federal Administrative Disputes, which was rejected on the grounds that the alleged victim's case was a "voluntary self-exile." It found that the one-day detention of the alleged victim did not meet the requirements established in Law 24,043. It also found that there was no evidence the detention was at the behest of military authorities and that Ms. Peña had not been placed at the disposal of the Executive Branch. The petitioners filed an extraordinary federal appeal of this decision before the Supreme Court of Justice of the Nation, which upheld the appealed judgment and rejected compensation for the alleged victim. In doing so, it adopted the opinion of the Public Prosecutor, which rejected the request for compensation by repeating arguments identical to the ones in the judgment, without analyzing the alleged victim’s claims.</w:t>
      </w:r>
      <w:r w:rsidRPr="00AF3435">
        <w:rPr>
          <w:rFonts w:ascii="Times New Roman" w:hAnsi="Times New Roman"/>
          <w:color w:val="auto"/>
          <w:lang w:val="en"/>
        </w:rPr>
        <w:t xml:space="preserve"> </w:t>
      </w:r>
      <w:r w:rsidRPr="00AF3435">
        <w:rPr>
          <w:color w:val="auto"/>
          <w:sz w:val="20"/>
          <w:szCs w:val="20"/>
          <w:bdr w:val="none" w:sz="0" w:space="0" w:color="auto" w:frame="1"/>
          <w:lang w:val="en"/>
        </w:rPr>
        <w:t>The alleged victim was notified of the judgment on March 1, 2010.</w:t>
      </w:r>
    </w:p>
    <w:p w14:paraId="0EFEAE48" w14:textId="77777777" w:rsidR="00DA37B6" w:rsidRPr="00AF3435"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D62B7F" w:rsidRDefault="00FA675D" w:rsidP="000E18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D62B7F">
        <w:rPr>
          <w:rFonts w:ascii="Cambria" w:eastAsia="MS Mincho" w:hAnsi="Cambria" w:cstheme="minorHAnsi"/>
          <w:b/>
          <w:bCs/>
          <w:color w:val="000000" w:themeColor="text1"/>
          <w:sz w:val="20"/>
          <w:szCs w:val="20"/>
        </w:rPr>
        <w:t>FRIENDLY SETTLEMENT</w:t>
      </w:r>
    </w:p>
    <w:p w14:paraId="1009841C" w14:textId="77777777" w:rsidR="00DA37B6" w:rsidRPr="00AF3435"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4B94254D" w14:textId="77777777" w:rsidR="007B1EDE" w:rsidRPr="00AF3435" w:rsidRDefault="007B1EDE" w:rsidP="000E18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F3435">
        <w:rPr>
          <w:rFonts w:ascii="Cambria" w:eastAsia="Times New Roman" w:hAnsi="Cambria"/>
          <w:sz w:val="20"/>
          <w:szCs w:val="20"/>
          <w:lang w:val="en"/>
        </w:rPr>
        <w:t>On November 14, 2022, the parties signed a friendly settlement agreement, the text of which establishes the following:</w:t>
      </w:r>
    </w:p>
    <w:p w14:paraId="0D67C8AD"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highlight w:val="yellow"/>
        </w:rPr>
      </w:pPr>
    </w:p>
    <w:p w14:paraId="618A562F"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
          <w:bCs/>
          <w:sz w:val="20"/>
          <w:szCs w:val="20"/>
        </w:rPr>
      </w:pPr>
      <w:r w:rsidRPr="00AF3435">
        <w:rPr>
          <w:rFonts w:ascii="Cambria" w:eastAsia="MS Mincho" w:hAnsi="Cambria"/>
          <w:b/>
          <w:bCs/>
          <w:sz w:val="20"/>
          <w:szCs w:val="20"/>
          <w:lang w:val="en"/>
        </w:rPr>
        <w:t>FRIENDLY SETTLEMENT AGREEMENT </w:t>
      </w:r>
    </w:p>
    <w:p w14:paraId="131931E7" w14:textId="7258FCEC"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The parties in Case</w:t>
      </w:r>
      <w:r w:rsidR="003215D6">
        <w:rPr>
          <w:rFonts w:ascii="Cambria" w:eastAsia="MS Mincho" w:hAnsi="Cambria"/>
          <w:sz w:val="20"/>
          <w:szCs w:val="20"/>
          <w:lang w:val="en"/>
        </w:rPr>
        <w:t xml:space="preserve"> n</w:t>
      </w:r>
      <w:r w:rsidR="003215D6" w:rsidRPr="00D62B7F">
        <w:rPr>
          <w:rFonts w:ascii="Cambria" w:eastAsia="MS Mincho" w:hAnsi="Cambria"/>
          <w:sz w:val="20"/>
          <w:szCs w:val="20"/>
        </w:rPr>
        <w:t>°</w:t>
      </w:r>
      <w:r w:rsidRPr="00AF3435">
        <w:rPr>
          <w:rFonts w:ascii="Cambria" w:eastAsia="MS Mincho" w:hAnsi="Cambria"/>
          <w:sz w:val="20"/>
          <w:szCs w:val="20"/>
          <w:lang w:val="en"/>
        </w:rPr>
        <w:t xml:space="preserve"> 14</w:t>
      </w:r>
      <w:r w:rsidR="003215D6">
        <w:rPr>
          <w:rFonts w:ascii="Cambria" w:eastAsia="MS Mincho" w:hAnsi="Cambria"/>
          <w:sz w:val="20"/>
          <w:szCs w:val="20"/>
          <w:lang w:val="en"/>
        </w:rPr>
        <w:t>.</w:t>
      </w:r>
      <w:r w:rsidRPr="00AF3435">
        <w:rPr>
          <w:rFonts w:ascii="Cambria" w:eastAsia="MS Mincho" w:hAnsi="Cambria"/>
          <w:sz w:val="20"/>
          <w:szCs w:val="20"/>
          <w:lang w:val="en"/>
        </w:rPr>
        <w:t>739 of the registry of the</w:t>
      </w:r>
      <w:r w:rsidR="00C40D14">
        <w:rPr>
          <w:rFonts w:ascii="Cambria" w:eastAsia="MS Mincho" w:hAnsi="Cambria"/>
          <w:sz w:val="20"/>
          <w:szCs w:val="20"/>
          <w:lang w:val="en"/>
        </w:rPr>
        <w:t xml:space="preserve"> </w:t>
      </w:r>
      <w:r w:rsidR="00C40D14" w:rsidRPr="00C40D14">
        <w:rPr>
          <w:rFonts w:ascii="Cambria" w:eastAsia="MS Mincho" w:hAnsi="Cambria"/>
          <w:sz w:val="20"/>
          <w:szCs w:val="20"/>
          <w:lang w:val="en"/>
        </w:rPr>
        <w:t>illustrious</w:t>
      </w:r>
      <w:r w:rsidRPr="00AF3435">
        <w:rPr>
          <w:rFonts w:ascii="Cambria" w:eastAsia="MS Mincho" w:hAnsi="Cambria"/>
          <w:sz w:val="20"/>
          <w:szCs w:val="20"/>
          <w:lang w:val="en"/>
        </w:rPr>
        <w:t xml:space="preserve"> Inter-American Commission on Human Rights (hereinafter "IACHR" or the "Inter-American Commission"): Eugenio M. Spota and María Lucrecia </w:t>
      </w:r>
      <w:proofErr w:type="spellStart"/>
      <w:r w:rsidRPr="00AF3435">
        <w:rPr>
          <w:rFonts w:ascii="Cambria" w:eastAsia="MS Mincho" w:hAnsi="Cambria"/>
          <w:sz w:val="20"/>
          <w:szCs w:val="20"/>
          <w:lang w:val="en"/>
        </w:rPr>
        <w:t>Lambardi</w:t>
      </w:r>
      <w:proofErr w:type="spellEnd"/>
      <w:r w:rsidRPr="00AF3435">
        <w:rPr>
          <w:rFonts w:ascii="Cambria" w:eastAsia="MS Mincho" w:hAnsi="Cambria"/>
          <w:sz w:val="20"/>
          <w:szCs w:val="20"/>
          <w:lang w:val="en"/>
        </w:rPr>
        <w:t xml:space="preserve">, in their capacity as counsel for the petitioner Mary Beatriz Guerra Peña, and the Argentine Republic, in its capacity as State party to the American Convention on Human Rights (hereinafter the "American Convention"), acting by express mandate of Article 99(11) of the National Constitution, represented by the Undersecretary for Human Rights Protection and International Liaison and the National Director of International Human Rights Legal Affairs of the National Secretariat of Human Rights, Dr. Andrea Pochak and Dr. Gabriela Kletzel, respectively; and the Director of International Human Rights Litigation of the Ministry of Foreign Affairs, International Trade and Religion of the Nation, Dr. A. Javier Salgado, have the honor of informing the e </w:t>
      </w:r>
      <w:r w:rsidR="00EA6006">
        <w:rPr>
          <w:rFonts w:ascii="Cambria" w:eastAsia="MS Mincho" w:hAnsi="Cambria"/>
          <w:sz w:val="20"/>
          <w:szCs w:val="20"/>
          <w:lang w:val="en"/>
        </w:rPr>
        <w:t xml:space="preserve">distinguished </w:t>
      </w:r>
      <w:r w:rsidRPr="00AF3435">
        <w:rPr>
          <w:rFonts w:ascii="Cambria" w:eastAsia="MS Mincho" w:hAnsi="Cambria"/>
          <w:sz w:val="20"/>
          <w:szCs w:val="20"/>
          <w:lang w:val="en"/>
        </w:rPr>
        <w:t>Commission that they have reached a friendly settlement agreement in the case, the contents of which are set forth below. </w:t>
      </w:r>
    </w:p>
    <w:p w14:paraId="489C22D0" w14:textId="77777777" w:rsidR="007B1EDE" w:rsidRPr="00AF3435" w:rsidRDefault="007B1EDE" w:rsidP="000E185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ind w:left="1620" w:right="720" w:hanging="180"/>
        <w:jc w:val="both"/>
        <w:rPr>
          <w:rFonts w:ascii="Cambria" w:eastAsia="MS Mincho" w:hAnsi="Cambria"/>
          <w:b/>
          <w:bCs/>
          <w:sz w:val="20"/>
          <w:szCs w:val="20"/>
        </w:rPr>
      </w:pPr>
      <w:r w:rsidRPr="00AF3435">
        <w:rPr>
          <w:rFonts w:ascii="Cambria" w:eastAsia="MS Mincho" w:hAnsi="Cambria"/>
          <w:b/>
          <w:bCs/>
          <w:sz w:val="20"/>
          <w:szCs w:val="20"/>
          <w:lang w:val="en"/>
        </w:rPr>
        <w:t>Background </w:t>
      </w:r>
    </w:p>
    <w:p w14:paraId="28F072BC"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 xml:space="preserve">On August 30, 2010, Mary Beatriz Guerra Peña filed a petition before the Inter-American Commission alleging violation of articles 5 (right to humane treatment), 7 (personal liberty), 8 (judicial guarantees), 22 (movement and residency), 24 (equal protection) and </w:t>
      </w:r>
      <w:r w:rsidRPr="00AF3435">
        <w:rPr>
          <w:rFonts w:ascii="Cambria" w:eastAsia="MS Mincho" w:hAnsi="Cambria"/>
          <w:sz w:val="20"/>
          <w:szCs w:val="20"/>
          <w:lang w:val="en"/>
        </w:rPr>
        <w:lastRenderedPageBreak/>
        <w:t>25 (judicial protection) of the American Convention read in conjunction with articles 1(1) and 2 of the Convention. </w:t>
      </w:r>
    </w:p>
    <w:p w14:paraId="2B6E62BA"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In her complaint, the petitioner states that toward the beginning of 1974, due to "the unbearable political persecution against her," Ms. Guerra Peña and her family had to leave the Oriental Republic of Uruguay and move to the City of Buenos Aires. Toward the end of 1974, they traveled to Jujuy for work, where they allege having been the victims of persecution and threats.  </w:t>
      </w:r>
    </w:p>
    <w:p w14:paraId="44CE3789"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 xml:space="preserve">The petition emphasizes that </w:t>
      </w:r>
      <w:proofErr w:type="gramStart"/>
      <w:r w:rsidRPr="00AF3435">
        <w:rPr>
          <w:rFonts w:ascii="Cambria" w:eastAsia="MS Mincho" w:hAnsi="Cambria"/>
          <w:sz w:val="20"/>
          <w:szCs w:val="20"/>
          <w:lang w:val="en"/>
        </w:rPr>
        <w:t>as a consequence of</w:t>
      </w:r>
      <w:proofErr w:type="gramEnd"/>
      <w:r w:rsidRPr="00AF3435">
        <w:rPr>
          <w:rFonts w:ascii="Cambria" w:eastAsia="MS Mincho" w:hAnsi="Cambria"/>
          <w:sz w:val="20"/>
          <w:szCs w:val="20"/>
          <w:lang w:val="en"/>
        </w:rPr>
        <w:t xml:space="preserve"> the detention of her husband, </w:t>
      </w:r>
      <w:proofErr w:type="spellStart"/>
      <w:r w:rsidRPr="00AF3435">
        <w:rPr>
          <w:rFonts w:ascii="Cambria" w:eastAsia="MS Mincho" w:hAnsi="Cambria"/>
          <w:sz w:val="20"/>
          <w:szCs w:val="20"/>
          <w:lang w:val="en"/>
        </w:rPr>
        <w:t>Daiver</w:t>
      </w:r>
      <w:proofErr w:type="spellEnd"/>
      <w:r w:rsidRPr="00AF3435">
        <w:rPr>
          <w:rFonts w:ascii="Cambria" w:eastAsia="MS Mincho" w:hAnsi="Cambria"/>
          <w:sz w:val="20"/>
          <w:szCs w:val="20"/>
          <w:lang w:val="en"/>
        </w:rPr>
        <w:t xml:space="preserve"> </w:t>
      </w:r>
      <w:proofErr w:type="spellStart"/>
      <w:r w:rsidRPr="00AF3435">
        <w:rPr>
          <w:rFonts w:ascii="Cambria" w:eastAsia="MS Mincho" w:hAnsi="Cambria"/>
          <w:sz w:val="20"/>
          <w:szCs w:val="20"/>
          <w:lang w:val="en"/>
        </w:rPr>
        <w:t>Borgunder</w:t>
      </w:r>
      <w:proofErr w:type="spellEnd"/>
      <w:r w:rsidRPr="00AF3435">
        <w:rPr>
          <w:rFonts w:ascii="Cambria" w:eastAsia="MS Mincho" w:hAnsi="Cambria"/>
          <w:sz w:val="20"/>
          <w:szCs w:val="20"/>
          <w:lang w:val="en"/>
        </w:rPr>
        <w:t>, who was placed at the disposal of the National Executive Branch, Ms. Guerra Peña made representations to UNHCR. They were subsequently recognized as refugees by the UNHCR office in Argentina and resettled in Sweden on August 22, 1975. </w:t>
      </w:r>
    </w:p>
    <w:p w14:paraId="363564ED" w14:textId="5AEBDB06"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 xml:space="preserve">In view of these facts, Ms. Guerra Peña filed a request before the Ministry of Justice and Human Rights for the benefit provided for under Law </w:t>
      </w:r>
      <w:r w:rsidR="00463921">
        <w:rPr>
          <w:rFonts w:ascii="Cambria" w:eastAsia="MS Mincho" w:hAnsi="Cambria"/>
          <w:sz w:val="20"/>
          <w:szCs w:val="20"/>
          <w:lang w:val="en"/>
        </w:rPr>
        <w:t>N</w:t>
      </w:r>
      <w:proofErr w:type="gramStart"/>
      <w:r w:rsidR="00463921" w:rsidRPr="00D62B7F">
        <w:rPr>
          <w:rFonts w:ascii="Cambria" w:eastAsia="MS Mincho" w:hAnsi="Cambria"/>
          <w:sz w:val="20"/>
          <w:szCs w:val="20"/>
        </w:rPr>
        <w:t xml:space="preserve">°  </w:t>
      </w:r>
      <w:r w:rsidRPr="00AF3435">
        <w:rPr>
          <w:rFonts w:ascii="Cambria" w:eastAsia="MS Mincho" w:hAnsi="Cambria"/>
          <w:sz w:val="20"/>
          <w:szCs w:val="20"/>
          <w:lang w:val="en"/>
        </w:rPr>
        <w:t>24</w:t>
      </w:r>
      <w:r w:rsidR="00463921">
        <w:rPr>
          <w:rFonts w:ascii="Cambria" w:eastAsia="MS Mincho" w:hAnsi="Cambria"/>
          <w:sz w:val="20"/>
          <w:szCs w:val="20"/>
          <w:lang w:val="en"/>
        </w:rPr>
        <w:t>.</w:t>
      </w:r>
      <w:r w:rsidRPr="00AF3435">
        <w:rPr>
          <w:rFonts w:ascii="Cambria" w:eastAsia="MS Mincho" w:hAnsi="Cambria"/>
          <w:sz w:val="20"/>
          <w:szCs w:val="20"/>
          <w:lang w:val="en"/>
        </w:rPr>
        <w:t>043.</w:t>
      </w:r>
      <w:proofErr w:type="gramEnd"/>
      <w:r w:rsidRPr="00AF3435">
        <w:rPr>
          <w:rFonts w:ascii="Cambria" w:eastAsia="MS Mincho" w:hAnsi="Cambria"/>
          <w:sz w:val="20"/>
          <w:szCs w:val="20"/>
          <w:lang w:val="en"/>
        </w:rPr>
        <w:t xml:space="preserve"> The request was rejected. Her claim was also rejected in court. </w:t>
      </w:r>
    </w:p>
    <w:p w14:paraId="396DAFFD"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On January 9, 2017, the IACHR transferred the petition to the Argentine State. </w:t>
      </w:r>
    </w:p>
    <w:p w14:paraId="40055939" w14:textId="253E6799"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 xml:space="preserve">On October 5, 2021, the Inter-American Commission approved Admissibility Report </w:t>
      </w:r>
      <w:r w:rsidR="00463921">
        <w:rPr>
          <w:rFonts w:ascii="Cambria" w:eastAsia="MS Mincho" w:hAnsi="Cambria"/>
          <w:sz w:val="20"/>
          <w:szCs w:val="20"/>
          <w:lang w:val="en"/>
        </w:rPr>
        <w:t>n</w:t>
      </w:r>
      <w:proofErr w:type="gramStart"/>
      <w:r w:rsidR="00463921" w:rsidRPr="00D62B7F">
        <w:rPr>
          <w:rFonts w:ascii="Cambria" w:eastAsia="MS Mincho" w:hAnsi="Cambria"/>
          <w:sz w:val="20"/>
          <w:szCs w:val="20"/>
        </w:rPr>
        <w:t xml:space="preserve">° </w:t>
      </w:r>
      <w:r w:rsidRPr="00AF3435">
        <w:rPr>
          <w:rFonts w:ascii="Cambria" w:eastAsia="MS Mincho" w:hAnsi="Cambria"/>
          <w:sz w:val="20"/>
          <w:szCs w:val="20"/>
          <w:lang w:val="en"/>
        </w:rPr>
        <w:t xml:space="preserve"> 270</w:t>
      </w:r>
      <w:proofErr w:type="gramEnd"/>
      <w:r w:rsidRPr="00AF3435">
        <w:rPr>
          <w:rFonts w:ascii="Cambria" w:eastAsia="MS Mincho" w:hAnsi="Cambria"/>
          <w:sz w:val="20"/>
          <w:szCs w:val="20"/>
          <w:lang w:val="en"/>
        </w:rPr>
        <w:t>/21. Therein, it declared the complaint admissible for the possible violations of articles 8, 24, and 25 of the American Convention, read in conjunction with articles 1(1) and 2 of the Convention. </w:t>
      </w:r>
    </w:p>
    <w:p w14:paraId="283CB128" w14:textId="4CDDF6EC"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 xml:space="preserve">In this context—and taking into account Resolution </w:t>
      </w:r>
      <w:r w:rsidR="00936165">
        <w:rPr>
          <w:rFonts w:ascii="Cambria" w:eastAsia="MS Mincho" w:hAnsi="Cambria"/>
          <w:sz w:val="20"/>
          <w:szCs w:val="20"/>
          <w:lang w:val="en"/>
        </w:rPr>
        <w:t>n</w:t>
      </w:r>
      <w:r w:rsidR="00936165" w:rsidRPr="00D62B7F">
        <w:rPr>
          <w:rFonts w:ascii="Cambria" w:eastAsia="MS Mincho" w:hAnsi="Cambria"/>
          <w:sz w:val="20"/>
          <w:szCs w:val="20"/>
        </w:rPr>
        <w:t xml:space="preserve">° </w:t>
      </w:r>
      <w:r w:rsidRPr="00AF3435">
        <w:rPr>
          <w:rFonts w:ascii="Cambria" w:eastAsia="MS Mincho" w:hAnsi="Cambria"/>
          <w:sz w:val="20"/>
          <w:szCs w:val="20"/>
          <w:lang w:val="en"/>
        </w:rPr>
        <w:t xml:space="preserve">280 of August 6, 2020, of the former Minister of Justice and Human Rights of the Nation, in which she instructed the areas involved in processing applications for the benefit provided for under Law </w:t>
      </w:r>
      <w:r w:rsidR="00936165">
        <w:rPr>
          <w:rFonts w:ascii="Cambria" w:eastAsia="MS Mincho" w:hAnsi="Cambria"/>
          <w:sz w:val="20"/>
          <w:szCs w:val="20"/>
          <w:lang w:val="en"/>
        </w:rPr>
        <w:t>n</w:t>
      </w:r>
      <w:r w:rsidR="00936165" w:rsidRPr="00D62B7F">
        <w:rPr>
          <w:rFonts w:ascii="Cambria" w:eastAsia="MS Mincho" w:hAnsi="Cambria"/>
          <w:sz w:val="20"/>
          <w:szCs w:val="20"/>
        </w:rPr>
        <w:t xml:space="preserve">°  </w:t>
      </w:r>
      <w:r w:rsidRPr="00AF3435">
        <w:rPr>
          <w:rFonts w:ascii="Cambria" w:eastAsia="MS Mincho" w:hAnsi="Cambria"/>
          <w:sz w:val="20"/>
          <w:szCs w:val="20"/>
          <w:lang w:val="en"/>
        </w:rPr>
        <w:t xml:space="preserve">24.043 to apply the new doctrine set forth by the Treasury Management Office of the Nation in Opinion </w:t>
      </w:r>
      <w:r w:rsidR="00936165">
        <w:rPr>
          <w:rFonts w:ascii="Cambria" w:eastAsia="MS Mincho" w:hAnsi="Cambria"/>
          <w:sz w:val="20"/>
          <w:szCs w:val="20"/>
          <w:lang w:val="en"/>
        </w:rPr>
        <w:t>n</w:t>
      </w:r>
      <w:r w:rsidR="00936165" w:rsidRPr="00D62B7F">
        <w:rPr>
          <w:rFonts w:ascii="Cambria" w:eastAsia="MS Mincho" w:hAnsi="Cambria"/>
          <w:sz w:val="20"/>
          <w:szCs w:val="20"/>
        </w:rPr>
        <w:t xml:space="preserve">° </w:t>
      </w:r>
      <w:r w:rsidRPr="00AF3435">
        <w:rPr>
          <w:rFonts w:ascii="Cambria" w:eastAsia="MS Mincho" w:hAnsi="Cambria"/>
          <w:sz w:val="20"/>
          <w:szCs w:val="20"/>
          <w:lang w:val="en"/>
        </w:rPr>
        <w:t>IF-2020-36200344-APN-PTN—the National Directorate of International Legal Affairs in Human Rights Matters of the National Secretariat of Human Rights consulted the Directorate for Management of Reparation Policies as to whether the criteria currently in force would allow for recognition of the petitioner's claim of a situation of exile. </w:t>
      </w:r>
    </w:p>
    <w:p w14:paraId="3B651004"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Following its answer in the affirmative, a process of dialogue with the petitioner was launched. The request for reparations was narrowed to the expedited granting of the benefit requested earlier, with no other claim for financial or any other type of reparations. </w:t>
      </w:r>
    </w:p>
    <w:p w14:paraId="2F24440B"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The State acknowledges that Ms. Mary Beatriz Guerra Peña has been the victim of political persecution by agents of the Argentine State. In view of this, pursuant to IF-2022-104548251-APN-DNAJIMDDHH#MJ of the National Secretariat of Human Rights and in compliance with its international human rights obligations, it is the understanding of the Argentine State that the petitioner has the right to be adequately compensated for the violations she has suffered.  </w:t>
      </w:r>
    </w:p>
    <w:p w14:paraId="1D5324A1" w14:textId="51F075DE" w:rsidR="007B1EDE" w:rsidRPr="00AF3435" w:rsidRDefault="007B1EDE" w:rsidP="000E185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ind w:left="1620" w:right="720" w:hanging="180"/>
        <w:jc w:val="both"/>
        <w:rPr>
          <w:rFonts w:ascii="Cambria" w:eastAsia="MS Mincho" w:hAnsi="Cambria"/>
          <w:b/>
          <w:bCs/>
          <w:sz w:val="20"/>
          <w:szCs w:val="20"/>
        </w:rPr>
      </w:pPr>
      <w:r w:rsidRPr="00AF3435">
        <w:rPr>
          <w:rFonts w:ascii="Cambria" w:eastAsia="MS Mincho" w:hAnsi="Cambria"/>
          <w:b/>
          <w:bCs/>
          <w:sz w:val="20"/>
          <w:szCs w:val="20"/>
          <w:lang w:val="en"/>
        </w:rPr>
        <w:t xml:space="preserve">Measures to </w:t>
      </w:r>
      <w:r w:rsidR="006A6F17">
        <w:rPr>
          <w:rFonts w:ascii="Cambria" w:eastAsia="MS Mincho" w:hAnsi="Cambria"/>
          <w:b/>
          <w:bCs/>
          <w:sz w:val="20"/>
          <w:szCs w:val="20"/>
          <w:lang w:val="en"/>
        </w:rPr>
        <w:t>be adopted</w:t>
      </w:r>
      <w:r w:rsidRPr="00AF3435">
        <w:rPr>
          <w:rFonts w:ascii="Cambria" w:eastAsia="MS Mincho" w:hAnsi="Cambria"/>
          <w:b/>
          <w:bCs/>
          <w:sz w:val="20"/>
          <w:szCs w:val="20"/>
          <w:lang w:val="en"/>
        </w:rPr>
        <w:t> </w:t>
      </w:r>
    </w:p>
    <w:p w14:paraId="19B0E4AB" w14:textId="66F7E281" w:rsidR="007B1EDE" w:rsidRPr="00AF3435" w:rsidRDefault="007B1EDE" w:rsidP="000E1858">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994" w:right="720" w:firstLine="0"/>
        <w:jc w:val="both"/>
        <w:rPr>
          <w:rFonts w:ascii="Cambria" w:eastAsia="MS Mincho" w:hAnsi="Cambria"/>
          <w:sz w:val="20"/>
          <w:szCs w:val="20"/>
        </w:rPr>
      </w:pPr>
      <w:r w:rsidRPr="00AF3435">
        <w:rPr>
          <w:rFonts w:ascii="Cambria" w:eastAsia="MS Mincho" w:hAnsi="Cambria"/>
          <w:sz w:val="20"/>
          <w:szCs w:val="20"/>
          <w:lang w:val="en"/>
        </w:rPr>
        <w:t xml:space="preserve">The parties </w:t>
      </w:r>
      <w:r w:rsidR="00C25F03">
        <w:rPr>
          <w:rFonts w:ascii="Cambria" w:eastAsia="MS Mincho" w:hAnsi="Cambria"/>
          <w:sz w:val="20"/>
          <w:szCs w:val="20"/>
          <w:lang w:val="en"/>
        </w:rPr>
        <w:t>hereby</w:t>
      </w:r>
      <w:r w:rsidR="00C25F03" w:rsidRPr="00AF3435">
        <w:rPr>
          <w:rFonts w:ascii="Cambria" w:eastAsia="MS Mincho" w:hAnsi="Cambria"/>
          <w:sz w:val="20"/>
          <w:szCs w:val="20"/>
          <w:lang w:val="en"/>
        </w:rPr>
        <w:t xml:space="preserve"> </w:t>
      </w:r>
      <w:r w:rsidRPr="00AF3435">
        <w:rPr>
          <w:rFonts w:ascii="Cambria" w:eastAsia="MS Mincho" w:hAnsi="Cambria"/>
          <w:sz w:val="20"/>
          <w:szCs w:val="20"/>
          <w:lang w:val="en"/>
        </w:rPr>
        <w:t xml:space="preserve">agree that </w:t>
      </w:r>
      <w:r w:rsidR="00993B3F" w:rsidRPr="00993B3F">
        <w:rPr>
          <w:rFonts w:ascii="Cambria" w:eastAsia="MS Mincho" w:hAnsi="Cambria"/>
          <w:sz w:val="20"/>
          <w:szCs w:val="20"/>
          <w:lang w:val="en"/>
        </w:rPr>
        <w:t>monetary</w:t>
      </w:r>
      <w:r w:rsidRPr="00AF3435">
        <w:rPr>
          <w:rFonts w:ascii="Cambria" w:eastAsia="MS Mincho" w:hAnsi="Cambria"/>
          <w:sz w:val="20"/>
          <w:szCs w:val="20"/>
          <w:lang w:val="en"/>
        </w:rPr>
        <w:t xml:space="preserve"> reparation </w:t>
      </w:r>
      <w:r w:rsidR="00993B3F">
        <w:rPr>
          <w:rFonts w:ascii="Cambria" w:eastAsia="MS Mincho" w:hAnsi="Cambria"/>
          <w:sz w:val="20"/>
          <w:szCs w:val="20"/>
          <w:lang w:val="en"/>
        </w:rPr>
        <w:t>shall</w:t>
      </w:r>
      <w:r w:rsidRPr="00AF3435">
        <w:rPr>
          <w:rFonts w:ascii="Cambria" w:eastAsia="MS Mincho" w:hAnsi="Cambria"/>
          <w:sz w:val="20"/>
          <w:szCs w:val="20"/>
          <w:lang w:val="en"/>
        </w:rPr>
        <w:t xml:space="preserve"> be granted </w:t>
      </w:r>
      <w:r w:rsidR="00C119BE" w:rsidRPr="00C119BE">
        <w:rPr>
          <w:rFonts w:ascii="Cambria" w:eastAsia="MS Mincho" w:hAnsi="Cambria"/>
          <w:sz w:val="20"/>
          <w:szCs w:val="20"/>
          <w:lang w:val="en"/>
        </w:rPr>
        <w:t xml:space="preserve">in </w:t>
      </w:r>
      <w:proofErr w:type="spellStart"/>
      <w:r w:rsidR="00C119BE" w:rsidRPr="00C119BE">
        <w:rPr>
          <w:rFonts w:ascii="Cambria" w:eastAsia="MS Mincho" w:hAnsi="Cambria"/>
          <w:sz w:val="20"/>
          <w:szCs w:val="20"/>
          <w:lang w:val="en"/>
        </w:rPr>
        <w:t>acoordance</w:t>
      </w:r>
      <w:proofErr w:type="spellEnd"/>
      <w:r w:rsidR="00C119BE" w:rsidRPr="00C119BE">
        <w:rPr>
          <w:rFonts w:ascii="Cambria" w:eastAsia="MS Mincho" w:hAnsi="Cambria"/>
          <w:sz w:val="20"/>
          <w:szCs w:val="20"/>
          <w:lang w:val="en"/>
        </w:rPr>
        <w:t xml:space="preserve"> with the framework</w:t>
      </w:r>
      <w:r w:rsidRPr="00AF3435">
        <w:rPr>
          <w:rFonts w:ascii="Cambria" w:eastAsia="MS Mincho" w:hAnsi="Cambria"/>
          <w:sz w:val="20"/>
          <w:szCs w:val="20"/>
          <w:lang w:val="en"/>
        </w:rPr>
        <w:t xml:space="preserve"> provided by Law </w:t>
      </w:r>
      <w:r w:rsidR="00F527C7">
        <w:rPr>
          <w:rFonts w:ascii="Cambria" w:eastAsia="MS Mincho" w:hAnsi="Cambria"/>
          <w:sz w:val="20"/>
          <w:szCs w:val="20"/>
          <w:lang w:val="en"/>
        </w:rPr>
        <w:t>N</w:t>
      </w:r>
      <w:r w:rsidR="00F527C7" w:rsidRPr="00D62B7F">
        <w:rPr>
          <w:rFonts w:ascii="Cambria" w:eastAsia="MS Mincho" w:hAnsi="Cambria"/>
          <w:sz w:val="20"/>
          <w:szCs w:val="20"/>
        </w:rPr>
        <w:t xml:space="preserve">° </w:t>
      </w:r>
      <w:r w:rsidRPr="00AF3435">
        <w:rPr>
          <w:rFonts w:ascii="Cambria" w:eastAsia="MS Mincho" w:hAnsi="Cambria"/>
          <w:sz w:val="20"/>
          <w:szCs w:val="20"/>
          <w:lang w:val="en"/>
        </w:rPr>
        <w:t>24</w:t>
      </w:r>
      <w:r w:rsidR="00F527C7">
        <w:rPr>
          <w:rFonts w:ascii="Cambria" w:eastAsia="MS Mincho" w:hAnsi="Cambria"/>
          <w:sz w:val="20"/>
          <w:szCs w:val="20"/>
          <w:lang w:val="en"/>
        </w:rPr>
        <w:t>.</w:t>
      </w:r>
      <w:r w:rsidRPr="00AF3435">
        <w:rPr>
          <w:rFonts w:ascii="Cambria" w:eastAsia="MS Mincho" w:hAnsi="Cambria"/>
          <w:sz w:val="20"/>
          <w:szCs w:val="20"/>
          <w:lang w:val="en"/>
        </w:rPr>
        <w:t xml:space="preserve">043, considering </w:t>
      </w:r>
      <w:r w:rsidR="00F52FE0">
        <w:rPr>
          <w:rFonts w:ascii="Cambria" w:eastAsia="MS Mincho" w:hAnsi="Cambria"/>
          <w:sz w:val="20"/>
          <w:szCs w:val="20"/>
          <w:lang w:val="en"/>
        </w:rPr>
        <w:t>to that end</w:t>
      </w:r>
      <w:r w:rsidRPr="00AF3435">
        <w:rPr>
          <w:rFonts w:ascii="Cambria" w:eastAsia="MS Mincho" w:hAnsi="Cambria"/>
          <w:sz w:val="20"/>
          <w:szCs w:val="20"/>
          <w:lang w:val="en"/>
        </w:rPr>
        <w:t xml:space="preserve"> the entire</w:t>
      </w:r>
      <w:r w:rsidR="00C67AAA" w:rsidRPr="00C67AAA">
        <w:rPr>
          <w:rFonts w:ascii="Cambria" w:eastAsia="MS Mincho" w:hAnsi="Cambria"/>
          <w:sz w:val="20"/>
          <w:szCs w:val="20"/>
          <w:lang w:val="en"/>
        </w:rPr>
        <w:t xml:space="preserve"> </w:t>
      </w:r>
      <w:r w:rsidR="00C67AAA">
        <w:rPr>
          <w:rFonts w:ascii="Cambria" w:eastAsia="MS Mincho" w:hAnsi="Cambria"/>
          <w:sz w:val="20"/>
          <w:szCs w:val="20"/>
          <w:lang w:val="en"/>
        </w:rPr>
        <w:t xml:space="preserve">length of time </w:t>
      </w:r>
      <w:r w:rsidRPr="00AF3435">
        <w:rPr>
          <w:rFonts w:ascii="Cambria" w:eastAsia="MS Mincho" w:hAnsi="Cambria"/>
          <w:sz w:val="20"/>
          <w:szCs w:val="20"/>
          <w:lang w:val="en"/>
        </w:rPr>
        <w:t>during which Mrs. Mary Beatriz Guerra Peña remained in forced exile</w:t>
      </w:r>
      <w:r w:rsidR="00790748">
        <w:rPr>
          <w:rFonts w:ascii="Cambria" w:eastAsia="MS Mincho" w:hAnsi="Cambria"/>
          <w:sz w:val="20"/>
          <w:szCs w:val="20"/>
          <w:lang w:val="en"/>
        </w:rPr>
        <w:t>,</w:t>
      </w:r>
      <w:r w:rsidR="00790748" w:rsidRPr="00790748">
        <w:rPr>
          <w:rFonts w:ascii="Cambria" w:eastAsia="MS Mincho" w:hAnsi="Cambria"/>
          <w:sz w:val="20"/>
          <w:szCs w:val="20"/>
          <w:lang w:val="en"/>
        </w:rPr>
        <w:t xml:space="preserve"> </w:t>
      </w:r>
      <w:r w:rsidR="00790748">
        <w:rPr>
          <w:rFonts w:ascii="Cambria" w:eastAsia="MS Mincho" w:hAnsi="Cambria"/>
          <w:sz w:val="20"/>
          <w:szCs w:val="20"/>
          <w:lang w:val="en"/>
        </w:rPr>
        <w:t xml:space="preserve">in accordance with </w:t>
      </w:r>
      <w:r w:rsidRPr="00AF3435">
        <w:rPr>
          <w:rFonts w:ascii="Cambria" w:eastAsia="MS Mincho" w:hAnsi="Cambria"/>
          <w:sz w:val="20"/>
          <w:szCs w:val="20"/>
          <w:lang w:val="en"/>
        </w:rPr>
        <w:t>opinion IF-2022-104548251-APN-DNAJIMDDHH#MJ. That is, from August 22, 1975, to October 28, 1983.  </w:t>
      </w:r>
    </w:p>
    <w:p w14:paraId="32414618"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rPr>
      </w:pPr>
    </w:p>
    <w:p w14:paraId="0D2AD59F" w14:textId="5262B4C0" w:rsidR="007B1EDE" w:rsidRPr="00AF3435" w:rsidRDefault="007B1EDE" w:rsidP="000E185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994" w:right="720" w:firstLine="0"/>
        <w:jc w:val="both"/>
        <w:rPr>
          <w:rFonts w:ascii="Cambria" w:eastAsia="MS Mincho" w:hAnsi="Cambria"/>
          <w:sz w:val="20"/>
          <w:szCs w:val="20"/>
        </w:rPr>
      </w:pPr>
      <w:r w:rsidRPr="00AF3435">
        <w:rPr>
          <w:rFonts w:ascii="Cambria" w:eastAsia="MS Mincho" w:hAnsi="Cambria"/>
          <w:sz w:val="20"/>
          <w:szCs w:val="20"/>
          <w:lang w:val="en"/>
        </w:rPr>
        <w:t xml:space="preserve">The Argentine State </w:t>
      </w:r>
      <w:r w:rsidR="00C42EB5">
        <w:rPr>
          <w:rFonts w:ascii="Cambria" w:eastAsia="MS Mincho" w:hAnsi="Cambria"/>
          <w:sz w:val="20"/>
          <w:szCs w:val="20"/>
          <w:lang w:val="en"/>
        </w:rPr>
        <w:t xml:space="preserve">undertakes to issue, </w:t>
      </w:r>
      <w:r w:rsidRPr="00AF3435">
        <w:rPr>
          <w:rFonts w:ascii="Cambria" w:eastAsia="MS Mincho" w:hAnsi="Cambria"/>
          <w:sz w:val="20"/>
          <w:szCs w:val="20"/>
          <w:lang w:val="en"/>
        </w:rPr>
        <w:t xml:space="preserve">within three (3) months from the </w:t>
      </w:r>
      <w:r w:rsidR="00090E94">
        <w:rPr>
          <w:rFonts w:ascii="Cambria" w:eastAsia="MS Mincho" w:hAnsi="Cambria"/>
          <w:sz w:val="20"/>
          <w:szCs w:val="20"/>
          <w:lang w:val="en"/>
        </w:rPr>
        <w:t xml:space="preserve">date of </w:t>
      </w:r>
      <w:r w:rsidRPr="00AF3435">
        <w:rPr>
          <w:rFonts w:ascii="Cambria" w:eastAsia="MS Mincho" w:hAnsi="Cambria"/>
          <w:sz w:val="20"/>
          <w:szCs w:val="20"/>
          <w:lang w:val="en"/>
        </w:rPr>
        <w:t>publication in the Official Gazette of the Argentine Republic</w:t>
      </w:r>
      <w:r w:rsidR="00E867F3">
        <w:rPr>
          <w:rFonts w:ascii="Cambria" w:eastAsia="MS Mincho" w:hAnsi="Cambria"/>
          <w:sz w:val="20"/>
          <w:szCs w:val="20"/>
          <w:lang w:val="en"/>
        </w:rPr>
        <w:t xml:space="preserve"> </w:t>
      </w:r>
      <w:r w:rsidR="00E867F3" w:rsidRPr="00BB4483">
        <w:rPr>
          <w:rFonts w:asciiTheme="majorHAnsi" w:eastAsia="MS Mincho" w:hAnsiTheme="majorHAnsi"/>
          <w:bCs/>
          <w:sz w:val="20"/>
          <w:szCs w:val="20"/>
        </w:rPr>
        <w:t>(</w:t>
      </w:r>
      <w:proofErr w:type="spellStart"/>
      <w:r w:rsidR="00E867F3" w:rsidRPr="00BB4483">
        <w:rPr>
          <w:rFonts w:asciiTheme="majorHAnsi" w:eastAsia="MS Mincho" w:hAnsiTheme="majorHAnsi"/>
          <w:bCs/>
          <w:i/>
          <w:sz w:val="20"/>
          <w:szCs w:val="20"/>
        </w:rPr>
        <w:t>Boletín</w:t>
      </w:r>
      <w:proofErr w:type="spellEnd"/>
      <w:r w:rsidR="00E867F3" w:rsidRPr="00BB4483">
        <w:rPr>
          <w:rFonts w:asciiTheme="majorHAnsi" w:eastAsia="MS Mincho" w:hAnsiTheme="majorHAnsi"/>
          <w:bCs/>
          <w:i/>
          <w:sz w:val="20"/>
          <w:szCs w:val="20"/>
        </w:rPr>
        <w:t xml:space="preserve"> </w:t>
      </w:r>
      <w:proofErr w:type="spellStart"/>
      <w:r w:rsidR="00E867F3" w:rsidRPr="00BB4483">
        <w:rPr>
          <w:rFonts w:asciiTheme="majorHAnsi" w:eastAsia="MS Mincho" w:hAnsiTheme="majorHAnsi"/>
          <w:bCs/>
          <w:i/>
          <w:sz w:val="20"/>
          <w:szCs w:val="20"/>
        </w:rPr>
        <w:t>Oficial</w:t>
      </w:r>
      <w:proofErr w:type="spellEnd"/>
      <w:r w:rsidR="00E867F3" w:rsidRPr="00BB4483">
        <w:rPr>
          <w:rFonts w:asciiTheme="majorHAnsi" w:eastAsia="MS Mincho" w:hAnsiTheme="majorHAnsi"/>
          <w:bCs/>
          <w:i/>
          <w:sz w:val="20"/>
          <w:szCs w:val="20"/>
        </w:rPr>
        <w:t xml:space="preserve"> de la República </w:t>
      </w:r>
      <w:proofErr w:type="gramStart"/>
      <w:r w:rsidR="00E867F3" w:rsidRPr="00BB4483">
        <w:rPr>
          <w:rFonts w:asciiTheme="majorHAnsi" w:eastAsia="MS Mincho" w:hAnsiTheme="majorHAnsi"/>
          <w:bCs/>
          <w:i/>
          <w:sz w:val="20"/>
          <w:szCs w:val="20"/>
        </w:rPr>
        <w:t>Argentina</w:t>
      </w:r>
      <w:r w:rsidR="00E867F3" w:rsidRPr="00BB4483">
        <w:rPr>
          <w:rFonts w:asciiTheme="majorHAnsi" w:eastAsia="MS Mincho" w:hAnsiTheme="majorHAnsi"/>
          <w:bCs/>
          <w:sz w:val="20"/>
          <w:szCs w:val="20"/>
        </w:rPr>
        <w:t xml:space="preserve">) </w:t>
      </w:r>
      <w:r w:rsidRPr="00AF3435">
        <w:rPr>
          <w:rFonts w:ascii="Cambria" w:eastAsia="MS Mincho" w:hAnsi="Cambria"/>
          <w:sz w:val="20"/>
          <w:szCs w:val="20"/>
          <w:lang w:val="en"/>
        </w:rPr>
        <w:t xml:space="preserve"> of</w:t>
      </w:r>
      <w:proofErr w:type="gramEnd"/>
      <w:r w:rsidRPr="00AF3435">
        <w:rPr>
          <w:rFonts w:ascii="Cambria" w:eastAsia="MS Mincho" w:hAnsi="Cambria"/>
          <w:sz w:val="20"/>
          <w:szCs w:val="20"/>
          <w:lang w:val="en"/>
        </w:rPr>
        <w:t xml:space="preserve"> the Decree of the National Executive Branch approving this agreement, </w:t>
      </w:r>
      <w:r w:rsidR="00E867F3">
        <w:rPr>
          <w:rFonts w:ascii="Cambria" w:eastAsia="MS Mincho" w:hAnsi="Cambria"/>
          <w:sz w:val="20"/>
          <w:szCs w:val="20"/>
          <w:lang w:val="en"/>
        </w:rPr>
        <w:t xml:space="preserve">the </w:t>
      </w:r>
      <w:r w:rsidRPr="00AF3435">
        <w:rPr>
          <w:rFonts w:ascii="Cambria" w:eastAsia="MS Mincho" w:hAnsi="Cambria"/>
          <w:sz w:val="20"/>
          <w:szCs w:val="20"/>
          <w:lang w:val="en"/>
        </w:rPr>
        <w:t xml:space="preserve">ministerial resolution granting the </w:t>
      </w:r>
      <w:r w:rsidR="00B647A2">
        <w:rPr>
          <w:rFonts w:ascii="Cambria" w:eastAsia="MS Mincho" w:hAnsi="Cambria"/>
          <w:sz w:val="20"/>
          <w:szCs w:val="20"/>
          <w:lang w:val="en"/>
        </w:rPr>
        <w:t>monetary</w:t>
      </w:r>
      <w:r w:rsidRPr="00AF3435">
        <w:rPr>
          <w:rFonts w:ascii="Cambria" w:eastAsia="MS Mincho" w:hAnsi="Cambria"/>
          <w:sz w:val="20"/>
          <w:szCs w:val="20"/>
          <w:lang w:val="en"/>
        </w:rPr>
        <w:t xml:space="preserve"> benefit </w:t>
      </w:r>
      <w:r w:rsidR="0051032D">
        <w:rPr>
          <w:rFonts w:ascii="Cambria" w:eastAsia="MS Mincho" w:hAnsi="Cambria"/>
          <w:sz w:val="20"/>
          <w:szCs w:val="20"/>
          <w:lang w:val="en"/>
        </w:rPr>
        <w:t>established by</w:t>
      </w:r>
      <w:r w:rsidRPr="00AF3435">
        <w:rPr>
          <w:rFonts w:ascii="Cambria" w:eastAsia="MS Mincho" w:hAnsi="Cambria"/>
          <w:sz w:val="20"/>
          <w:szCs w:val="20"/>
          <w:lang w:val="en"/>
        </w:rPr>
        <w:t xml:space="preserve"> Law</w:t>
      </w:r>
      <w:r w:rsidR="00F527C7">
        <w:rPr>
          <w:rFonts w:ascii="Cambria" w:eastAsia="MS Mincho" w:hAnsi="Cambria"/>
          <w:sz w:val="20"/>
          <w:szCs w:val="20"/>
          <w:lang w:val="en"/>
        </w:rPr>
        <w:t xml:space="preserve"> N</w:t>
      </w:r>
      <w:r w:rsidR="00F527C7" w:rsidRPr="00D62B7F">
        <w:rPr>
          <w:rFonts w:ascii="Cambria" w:eastAsia="MS Mincho" w:hAnsi="Cambria"/>
          <w:sz w:val="20"/>
          <w:szCs w:val="20"/>
        </w:rPr>
        <w:t xml:space="preserve">° </w:t>
      </w:r>
      <w:r w:rsidRPr="00AF3435">
        <w:rPr>
          <w:rFonts w:ascii="Cambria" w:eastAsia="MS Mincho" w:hAnsi="Cambria"/>
          <w:sz w:val="20"/>
          <w:szCs w:val="20"/>
          <w:lang w:val="en"/>
        </w:rPr>
        <w:t>24</w:t>
      </w:r>
      <w:r w:rsidR="00F527C7">
        <w:rPr>
          <w:rFonts w:ascii="Cambria" w:eastAsia="MS Mincho" w:hAnsi="Cambria"/>
          <w:sz w:val="20"/>
          <w:szCs w:val="20"/>
          <w:lang w:val="en"/>
        </w:rPr>
        <w:t>.</w:t>
      </w:r>
      <w:r w:rsidRPr="00AF3435">
        <w:rPr>
          <w:rFonts w:ascii="Cambria" w:eastAsia="MS Mincho" w:hAnsi="Cambria"/>
          <w:sz w:val="20"/>
          <w:szCs w:val="20"/>
          <w:lang w:val="en"/>
        </w:rPr>
        <w:t xml:space="preserve">043, </w:t>
      </w:r>
      <w:r w:rsidR="00CF7FED">
        <w:rPr>
          <w:rFonts w:ascii="Cambria" w:eastAsia="MS Mincho" w:hAnsi="Cambria"/>
          <w:sz w:val="20"/>
          <w:szCs w:val="20"/>
          <w:lang w:val="en"/>
        </w:rPr>
        <w:t>without</w:t>
      </w:r>
      <w:r w:rsidRPr="00AF3435">
        <w:rPr>
          <w:rFonts w:ascii="Cambria" w:eastAsia="MS Mincho" w:hAnsi="Cambria"/>
          <w:sz w:val="20"/>
          <w:szCs w:val="20"/>
          <w:lang w:val="en"/>
        </w:rPr>
        <w:t xml:space="preserve"> additional cost</w:t>
      </w:r>
      <w:r w:rsidR="00897344">
        <w:rPr>
          <w:rFonts w:ascii="Cambria" w:eastAsia="MS Mincho" w:hAnsi="Cambria"/>
          <w:sz w:val="20"/>
          <w:szCs w:val="20"/>
          <w:lang w:val="en"/>
        </w:rPr>
        <w:t xml:space="preserve"> or expenses</w:t>
      </w:r>
      <w:r w:rsidRPr="00AF3435">
        <w:rPr>
          <w:rFonts w:ascii="Cambria" w:eastAsia="MS Mincho" w:hAnsi="Cambria"/>
          <w:sz w:val="20"/>
          <w:szCs w:val="20"/>
          <w:lang w:val="en"/>
        </w:rPr>
        <w:t xml:space="preserve">. The amount of the </w:t>
      </w:r>
      <w:r w:rsidR="005A67EC">
        <w:rPr>
          <w:rFonts w:ascii="Cambria" w:eastAsia="MS Mincho" w:hAnsi="Cambria"/>
          <w:sz w:val="20"/>
          <w:szCs w:val="20"/>
          <w:lang w:val="en"/>
        </w:rPr>
        <w:t>compensation</w:t>
      </w:r>
      <w:r w:rsidRPr="00AF3435">
        <w:rPr>
          <w:rFonts w:ascii="Cambria" w:eastAsia="MS Mincho" w:hAnsi="Cambria"/>
          <w:sz w:val="20"/>
          <w:szCs w:val="20"/>
          <w:lang w:val="en"/>
        </w:rPr>
        <w:t xml:space="preserve"> </w:t>
      </w:r>
      <w:r w:rsidR="005A67EC">
        <w:rPr>
          <w:rFonts w:ascii="Cambria" w:eastAsia="MS Mincho" w:hAnsi="Cambria"/>
          <w:sz w:val="20"/>
          <w:szCs w:val="20"/>
          <w:lang w:val="en"/>
        </w:rPr>
        <w:t>sha</w:t>
      </w:r>
      <w:r w:rsidRPr="00AF3435">
        <w:rPr>
          <w:rFonts w:ascii="Cambria" w:eastAsia="MS Mincho" w:hAnsi="Cambria"/>
          <w:sz w:val="20"/>
          <w:szCs w:val="20"/>
          <w:lang w:val="en"/>
        </w:rPr>
        <w:t xml:space="preserve">ll be </w:t>
      </w:r>
      <w:proofErr w:type="spellStart"/>
      <w:proofErr w:type="gramStart"/>
      <w:r w:rsidR="005A67EC">
        <w:rPr>
          <w:rFonts w:ascii="Cambria" w:eastAsia="MS Mincho" w:hAnsi="Cambria"/>
          <w:sz w:val="20"/>
          <w:szCs w:val="20"/>
          <w:lang w:val="en"/>
        </w:rPr>
        <w:t>stimated</w:t>
      </w:r>
      <w:proofErr w:type="spellEnd"/>
      <w:proofErr w:type="gramEnd"/>
      <w:r w:rsidR="00562CCC">
        <w:rPr>
          <w:rFonts w:ascii="Cambria" w:eastAsia="MS Mincho" w:hAnsi="Cambria"/>
          <w:sz w:val="20"/>
          <w:szCs w:val="20"/>
          <w:lang w:val="en"/>
        </w:rPr>
        <w:t xml:space="preserve"> </w:t>
      </w:r>
      <w:r w:rsidRPr="00AF3435">
        <w:rPr>
          <w:rFonts w:ascii="Cambria" w:eastAsia="MS Mincho" w:hAnsi="Cambria"/>
          <w:sz w:val="20"/>
          <w:szCs w:val="20"/>
          <w:lang w:val="en"/>
        </w:rPr>
        <w:t xml:space="preserve">as of the date of the issuance of the </w:t>
      </w:r>
      <w:proofErr w:type="gramStart"/>
      <w:r w:rsidR="00B20EEB">
        <w:rPr>
          <w:rFonts w:ascii="Cambria" w:eastAsia="MS Mincho" w:hAnsi="Cambria"/>
          <w:sz w:val="20"/>
          <w:szCs w:val="20"/>
          <w:lang w:val="en"/>
        </w:rPr>
        <w:t>aforementioned</w:t>
      </w:r>
      <w:r w:rsidR="00B20EEB" w:rsidRPr="00AF3435">
        <w:rPr>
          <w:rFonts w:ascii="Cambria" w:eastAsia="MS Mincho" w:hAnsi="Cambria"/>
          <w:sz w:val="20"/>
          <w:szCs w:val="20"/>
          <w:lang w:val="en"/>
        </w:rPr>
        <w:t xml:space="preserve"> </w:t>
      </w:r>
      <w:r w:rsidRPr="00AF3435">
        <w:rPr>
          <w:rFonts w:ascii="Cambria" w:eastAsia="MS Mincho" w:hAnsi="Cambria"/>
          <w:sz w:val="20"/>
          <w:szCs w:val="20"/>
          <w:lang w:val="en"/>
        </w:rPr>
        <w:t>ministerial</w:t>
      </w:r>
      <w:proofErr w:type="gramEnd"/>
      <w:r w:rsidRPr="00AF3435">
        <w:rPr>
          <w:rFonts w:ascii="Cambria" w:eastAsia="MS Mincho" w:hAnsi="Cambria"/>
          <w:sz w:val="20"/>
          <w:szCs w:val="20"/>
          <w:lang w:val="en"/>
        </w:rPr>
        <w:t xml:space="preserve"> resolution. </w:t>
      </w:r>
    </w:p>
    <w:p w14:paraId="3F51F281"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rPr>
      </w:pPr>
    </w:p>
    <w:p w14:paraId="45D10C1D" w14:textId="7331C5CF" w:rsidR="007B1EDE" w:rsidRPr="00AF3435" w:rsidRDefault="007B1EDE" w:rsidP="000E185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994" w:right="720" w:firstLine="0"/>
        <w:jc w:val="both"/>
        <w:rPr>
          <w:rFonts w:ascii="Cambria" w:eastAsia="MS Mincho" w:hAnsi="Cambria"/>
          <w:sz w:val="20"/>
          <w:szCs w:val="20"/>
        </w:rPr>
      </w:pPr>
      <w:r w:rsidRPr="00AF3435">
        <w:rPr>
          <w:rFonts w:ascii="Cambria" w:eastAsia="MS Mincho" w:hAnsi="Cambria"/>
          <w:sz w:val="20"/>
          <w:szCs w:val="20"/>
          <w:lang w:val="en"/>
        </w:rPr>
        <w:lastRenderedPageBreak/>
        <w:t xml:space="preserve">Once the petitioner submits a true copy to the National Administration of Social Security (ANSES) of her national identity document, along and the form (PS.6.298) requesting the benefit provided for in Law </w:t>
      </w:r>
      <w:r w:rsidR="005461CE">
        <w:rPr>
          <w:rFonts w:ascii="Cambria" w:eastAsia="MS Mincho" w:hAnsi="Cambria"/>
          <w:sz w:val="20"/>
          <w:szCs w:val="20"/>
          <w:lang w:val="en"/>
        </w:rPr>
        <w:t>N</w:t>
      </w:r>
      <w:proofErr w:type="gramStart"/>
      <w:r w:rsidR="005461CE" w:rsidRPr="00D62B7F">
        <w:rPr>
          <w:rFonts w:ascii="Cambria" w:eastAsia="MS Mincho" w:hAnsi="Cambria"/>
          <w:sz w:val="20"/>
          <w:szCs w:val="20"/>
        </w:rPr>
        <w:t xml:space="preserve">° </w:t>
      </w:r>
      <w:r w:rsidR="005461CE">
        <w:rPr>
          <w:rFonts w:ascii="Cambria" w:eastAsia="MS Mincho" w:hAnsi="Cambria"/>
          <w:sz w:val="20"/>
          <w:szCs w:val="20"/>
        </w:rPr>
        <w:t xml:space="preserve"> </w:t>
      </w:r>
      <w:r w:rsidRPr="00AF3435">
        <w:rPr>
          <w:rFonts w:ascii="Cambria" w:eastAsia="MS Mincho" w:hAnsi="Cambria"/>
          <w:sz w:val="20"/>
          <w:szCs w:val="20"/>
          <w:lang w:val="en"/>
        </w:rPr>
        <w:t>26</w:t>
      </w:r>
      <w:r w:rsidR="005461CE">
        <w:rPr>
          <w:rFonts w:ascii="Cambria" w:eastAsia="MS Mincho" w:hAnsi="Cambria"/>
          <w:sz w:val="20"/>
          <w:szCs w:val="20"/>
          <w:lang w:val="en"/>
        </w:rPr>
        <w:t>.</w:t>
      </w:r>
      <w:r w:rsidRPr="00AF3435">
        <w:rPr>
          <w:rFonts w:ascii="Cambria" w:eastAsia="MS Mincho" w:hAnsi="Cambria"/>
          <w:sz w:val="20"/>
          <w:szCs w:val="20"/>
          <w:lang w:val="en"/>
        </w:rPr>
        <w:t>913</w:t>
      </w:r>
      <w:proofErr w:type="gramEnd"/>
      <w:r w:rsidRPr="00AF3435">
        <w:rPr>
          <w:rFonts w:ascii="Cambria" w:eastAsia="MS Mincho" w:hAnsi="Cambria"/>
          <w:sz w:val="20"/>
          <w:szCs w:val="20"/>
          <w:lang w:val="en"/>
        </w:rPr>
        <w:t>—filled out correctly—and signs the affidavit attached as an annex, the Argentine State undertakes to issue the corresponding resolution within three (3) months. </w:t>
      </w:r>
    </w:p>
    <w:p w14:paraId="7FCA98C9"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rPr>
      </w:pPr>
    </w:p>
    <w:p w14:paraId="1A545893" w14:textId="27C97A46" w:rsidR="007B1EDE" w:rsidRPr="00AF3435" w:rsidRDefault="007B1EDE" w:rsidP="000E185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994" w:right="720" w:firstLine="0"/>
        <w:jc w:val="both"/>
        <w:rPr>
          <w:rFonts w:ascii="Cambria" w:eastAsia="MS Mincho" w:hAnsi="Cambria"/>
          <w:sz w:val="20"/>
          <w:szCs w:val="20"/>
        </w:rPr>
      </w:pPr>
      <w:r w:rsidRPr="00AF3435">
        <w:rPr>
          <w:rFonts w:ascii="Cambria" w:eastAsia="MS Mincho" w:hAnsi="Cambria"/>
          <w:sz w:val="20"/>
          <w:szCs w:val="20"/>
          <w:lang w:val="en"/>
        </w:rPr>
        <w:t xml:space="preserve">The State </w:t>
      </w:r>
      <w:r w:rsidR="0062037E">
        <w:rPr>
          <w:rFonts w:ascii="Cambria" w:eastAsia="MS Mincho" w:hAnsi="Cambria"/>
          <w:sz w:val="20"/>
          <w:szCs w:val="20"/>
          <w:lang w:val="en"/>
        </w:rPr>
        <w:t>hereby undertakes</w:t>
      </w:r>
      <w:r w:rsidRPr="00AF3435">
        <w:rPr>
          <w:rFonts w:ascii="Cambria" w:eastAsia="MS Mincho" w:hAnsi="Cambria"/>
          <w:sz w:val="20"/>
          <w:szCs w:val="20"/>
          <w:lang w:val="en"/>
        </w:rPr>
        <w:t xml:space="preserve"> to comply with the term set forth in Article 30 of the r</w:t>
      </w:r>
      <w:r w:rsidR="00E26178">
        <w:rPr>
          <w:rFonts w:ascii="Cambria" w:eastAsia="MS Mincho" w:hAnsi="Cambria"/>
          <w:sz w:val="20"/>
          <w:szCs w:val="20"/>
          <w:lang w:val="en"/>
        </w:rPr>
        <w:t>ules</w:t>
      </w:r>
      <w:r w:rsidRPr="00AF3435">
        <w:rPr>
          <w:rFonts w:ascii="Cambria" w:eastAsia="MS Mincho" w:hAnsi="Cambria"/>
          <w:sz w:val="20"/>
          <w:szCs w:val="20"/>
          <w:lang w:val="en"/>
        </w:rPr>
        <w:t xml:space="preserve"> of Chapter V of Law No. 25</w:t>
      </w:r>
      <w:r w:rsidR="005461CE">
        <w:rPr>
          <w:rFonts w:ascii="Cambria" w:eastAsia="MS Mincho" w:hAnsi="Cambria"/>
          <w:sz w:val="20"/>
          <w:szCs w:val="20"/>
          <w:lang w:val="en"/>
        </w:rPr>
        <w:t>.</w:t>
      </w:r>
      <w:r w:rsidRPr="00AF3435">
        <w:rPr>
          <w:rFonts w:ascii="Cambria" w:eastAsia="MS Mincho" w:hAnsi="Cambria"/>
          <w:sz w:val="20"/>
          <w:szCs w:val="20"/>
          <w:lang w:val="en"/>
        </w:rPr>
        <w:t xml:space="preserve">344, </w:t>
      </w:r>
      <w:r w:rsidR="000A6FFC">
        <w:rPr>
          <w:rFonts w:ascii="Cambria" w:eastAsia="MS Mincho" w:hAnsi="Cambria"/>
          <w:sz w:val="20"/>
          <w:szCs w:val="20"/>
          <w:lang w:val="en"/>
        </w:rPr>
        <w:t>as set forth</w:t>
      </w:r>
      <w:r w:rsidRPr="00AF3435">
        <w:rPr>
          <w:rFonts w:ascii="Cambria" w:eastAsia="MS Mincho" w:hAnsi="Cambria"/>
          <w:sz w:val="20"/>
          <w:szCs w:val="20"/>
          <w:lang w:val="en"/>
        </w:rPr>
        <w:t xml:space="preserve"> in Executive Decree </w:t>
      </w:r>
      <w:r w:rsidR="005461CE">
        <w:rPr>
          <w:rFonts w:ascii="Cambria" w:eastAsia="MS Mincho" w:hAnsi="Cambria"/>
          <w:sz w:val="20"/>
          <w:szCs w:val="20"/>
          <w:lang w:val="en"/>
        </w:rPr>
        <w:t>N</w:t>
      </w:r>
      <w:r w:rsidR="005461CE" w:rsidRPr="00D62B7F">
        <w:rPr>
          <w:rFonts w:ascii="Cambria" w:eastAsia="MS Mincho" w:hAnsi="Cambria"/>
          <w:sz w:val="20"/>
          <w:szCs w:val="20"/>
        </w:rPr>
        <w:t xml:space="preserve">° </w:t>
      </w:r>
      <w:r w:rsidRPr="00AF3435">
        <w:rPr>
          <w:rFonts w:ascii="Cambria" w:eastAsia="MS Mincho" w:hAnsi="Cambria"/>
          <w:sz w:val="20"/>
          <w:szCs w:val="20"/>
          <w:lang w:val="en"/>
        </w:rPr>
        <w:t>1116/2000. </w:t>
      </w:r>
    </w:p>
    <w:p w14:paraId="30D6B521"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rPr>
      </w:pPr>
    </w:p>
    <w:p w14:paraId="37EF6F88" w14:textId="34AEDB08" w:rsidR="007B1EDE" w:rsidRPr="00AF3435" w:rsidRDefault="007B1EDE" w:rsidP="000E1858">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994" w:right="720" w:firstLine="0"/>
        <w:jc w:val="both"/>
        <w:rPr>
          <w:rFonts w:ascii="Cambria" w:eastAsia="MS Mincho" w:hAnsi="Cambria"/>
          <w:sz w:val="20"/>
          <w:szCs w:val="20"/>
        </w:rPr>
      </w:pPr>
      <w:r w:rsidRPr="00AF3435">
        <w:rPr>
          <w:rFonts w:ascii="Cambria" w:eastAsia="MS Mincho" w:hAnsi="Cambria"/>
          <w:sz w:val="20"/>
          <w:szCs w:val="20"/>
          <w:lang w:val="en"/>
        </w:rPr>
        <w:t xml:space="preserve">Upon payment of the </w:t>
      </w:r>
      <w:r w:rsidR="00084A3E">
        <w:rPr>
          <w:rFonts w:ascii="Cambria" w:eastAsia="MS Mincho" w:hAnsi="Cambria"/>
          <w:sz w:val="20"/>
          <w:szCs w:val="20"/>
          <w:lang w:val="en"/>
        </w:rPr>
        <w:t>compensation</w:t>
      </w:r>
      <w:r w:rsidR="00084A3E" w:rsidRPr="00AF3435">
        <w:rPr>
          <w:rFonts w:ascii="Cambria" w:eastAsia="MS Mincho" w:hAnsi="Cambria"/>
          <w:sz w:val="20"/>
          <w:szCs w:val="20"/>
          <w:lang w:val="en"/>
        </w:rPr>
        <w:t xml:space="preserve"> </w:t>
      </w:r>
      <w:r w:rsidR="00084A3E">
        <w:rPr>
          <w:rFonts w:ascii="Cambria" w:eastAsia="MS Mincho" w:hAnsi="Cambria"/>
          <w:sz w:val="20"/>
          <w:szCs w:val="20"/>
          <w:lang w:val="en"/>
        </w:rPr>
        <w:t xml:space="preserve">established </w:t>
      </w:r>
      <w:r w:rsidRPr="00AF3435">
        <w:rPr>
          <w:rFonts w:ascii="Cambria" w:eastAsia="MS Mincho" w:hAnsi="Cambria"/>
          <w:sz w:val="20"/>
          <w:szCs w:val="20"/>
          <w:lang w:val="en"/>
        </w:rPr>
        <w:t>in section II.2 of this agreement, the petitioner, definitively and irrevocably</w:t>
      </w:r>
      <w:r w:rsidR="00741E36">
        <w:rPr>
          <w:rFonts w:ascii="Cambria" w:eastAsia="MS Mincho" w:hAnsi="Cambria"/>
          <w:sz w:val="20"/>
          <w:szCs w:val="20"/>
          <w:lang w:val="en"/>
        </w:rPr>
        <w:t xml:space="preserve"> </w:t>
      </w:r>
      <w:r w:rsidR="00741E36" w:rsidRPr="00AF3435">
        <w:rPr>
          <w:rFonts w:ascii="Cambria" w:eastAsia="MS Mincho" w:hAnsi="Cambria"/>
          <w:sz w:val="20"/>
          <w:szCs w:val="20"/>
          <w:lang w:val="en"/>
        </w:rPr>
        <w:t>waives</w:t>
      </w:r>
      <w:r w:rsidRPr="00AF3435">
        <w:rPr>
          <w:rFonts w:ascii="Cambria" w:eastAsia="MS Mincho" w:hAnsi="Cambria"/>
          <w:sz w:val="20"/>
          <w:szCs w:val="20"/>
          <w:lang w:val="en"/>
        </w:rPr>
        <w:t xml:space="preserve">, the right to </w:t>
      </w:r>
      <w:r w:rsidR="00741E36">
        <w:rPr>
          <w:rFonts w:ascii="Cambria" w:eastAsia="MS Mincho" w:hAnsi="Cambria"/>
          <w:sz w:val="20"/>
          <w:szCs w:val="20"/>
          <w:lang w:val="en"/>
        </w:rPr>
        <w:t>initiate</w:t>
      </w:r>
      <w:r w:rsidRPr="00AF3435">
        <w:rPr>
          <w:rFonts w:ascii="Cambria" w:eastAsia="MS Mincho" w:hAnsi="Cambria"/>
          <w:sz w:val="20"/>
          <w:szCs w:val="20"/>
          <w:lang w:val="en"/>
        </w:rPr>
        <w:t xml:space="preserve"> any other claim against the State</w:t>
      </w:r>
      <w:r w:rsidR="00A21B98">
        <w:rPr>
          <w:rFonts w:ascii="Cambria" w:eastAsia="MS Mincho" w:hAnsi="Cambria"/>
          <w:sz w:val="20"/>
          <w:szCs w:val="20"/>
          <w:lang w:val="en"/>
        </w:rPr>
        <w:t xml:space="preserve"> for monetary reparation</w:t>
      </w:r>
      <w:r w:rsidRPr="00AF3435">
        <w:rPr>
          <w:rFonts w:ascii="Cambria" w:eastAsia="MS Mincho" w:hAnsi="Cambria"/>
          <w:sz w:val="20"/>
          <w:szCs w:val="20"/>
          <w:lang w:val="en"/>
        </w:rPr>
        <w:t xml:space="preserve"> in connection </w:t>
      </w:r>
      <w:r w:rsidR="00A21B98">
        <w:rPr>
          <w:rFonts w:ascii="Cambria" w:eastAsia="MS Mincho" w:hAnsi="Cambria"/>
          <w:sz w:val="20"/>
          <w:szCs w:val="20"/>
          <w:lang w:val="en"/>
        </w:rPr>
        <w:t>to</w:t>
      </w:r>
      <w:r w:rsidRPr="00AF3435">
        <w:rPr>
          <w:rFonts w:ascii="Cambria" w:eastAsia="MS Mincho" w:hAnsi="Cambria"/>
          <w:sz w:val="20"/>
          <w:szCs w:val="20"/>
          <w:lang w:val="en"/>
        </w:rPr>
        <w:t xml:space="preserve"> the facts that gave rise to the instant case. </w:t>
      </w:r>
    </w:p>
    <w:p w14:paraId="77968540"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rPr>
      </w:pPr>
    </w:p>
    <w:p w14:paraId="6482E813" w14:textId="77777777" w:rsidR="007B1EDE" w:rsidRPr="00AF3435" w:rsidRDefault="007B1EDE" w:rsidP="000E1858">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ind w:left="1620" w:right="720" w:hanging="180"/>
        <w:jc w:val="both"/>
        <w:rPr>
          <w:rFonts w:ascii="Cambria" w:eastAsia="MS Mincho" w:hAnsi="Cambria"/>
          <w:b/>
          <w:bCs/>
          <w:sz w:val="20"/>
          <w:szCs w:val="20"/>
        </w:rPr>
      </w:pPr>
      <w:r w:rsidRPr="00AF3435">
        <w:rPr>
          <w:rFonts w:ascii="Cambria" w:eastAsia="MS Mincho" w:hAnsi="Cambria"/>
          <w:b/>
          <w:bCs/>
          <w:sz w:val="20"/>
          <w:szCs w:val="20"/>
          <w:lang w:val="en"/>
        </w:rPr>
        <w:t xml:space="preserve">Signature </w:t>
      </w:r>
      <w:r w:rsidRPr="00AF3435">
        <w:rPr>
          <w:rFonts w:ascii="Cambria" w:eastAsia="MS Mincho" w:hAnsi="Cambria"/>
          <w:b/>
          <w:bCs/>
          <w:i/>
          <w:iCs/>
          <w:sz w:val="20"/>
          <w:szCs w:val="20"/>
          <w:lang w:val="en"/>
        </w:rPr>
        <w:t>ad referendum</w:t>
      </w:r>
      <w:r w:rsidRPr="00AF3435">
        <w:rPr>
          <w:rFonts w:ascii="Cambria" w:eastAsia="MS Mincho" w:hAnsi="Cambria"/>
          <w:b/>
          <w:bCs/>
          <w:sz w:val="20"/>
          <w:szCs w:val="20"/>
          <w:lang w:val="en"/>
        </w:rPr>
        <w:t> </w:t>
      </w:r>
    </w:p>
    <w:p w14:paraId="0D0E1C9D" w14:textId="77777777"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The parties state that this agreement shall be approved by a Decree of the National Executive Branch.  </w:t>
      </w:r>
    </w:p>
    <w:p w14:paraId="716C623D" w14:textId="70C6E684" w:rsidR="007B1EDE" w:rsidRPr="00AF3435" w:rsidRDefault="007B1EDE" w:rsidP="007B1EDE">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rPr>
      </w:pPr>
      <w:r w:rsidRPr="00AF3435">
        <w:rPr>
          <w:rFonts w:ascii="Cambria" w:eastAsia="MS Mincho" w:hAnsi="Cambria"/>
          <w:sz w:val="20"/>
          <w:szCs w:val="20"/>
          <w:lang w:val="en"/>
        </w:rPr>
        <w:t xml:space="preserve">The Government of the Argentine Republic and the </w:t>
      </w:r>
      <w:r w:rsidR="00DA0368">
        <w:rPr>
          <w:rFonts w:ascii="Cambria" w:eastAsia="MS Mincho" w:hAnsi="Cambria"/>
          <w:sz w:val="20"/>
          <w:szCs w:val="20"/>
          <w:lang w:val="en"/>
        </w:rPr>
        <w:t>petitioners</w:t>
      </w:r>
      <w:r w:rsidR="007834CC">
        <w:rPr>
          <w:rFonts w:ascii="Cambria" w:eastAsia="MS Mincho" w:hAnsi="Cambria"/>
          <w:sz w:val="20"/>
          <w:szCs w:val="20"/>
          <w:lang w:val="en"/>
        </w:rPr>
        <w:t xml:space="preserve"> </w:t>
      </w:r>
      <w:r w:rsidRPr="00AF3435">
        <w:rPr>
          <w:rFonts w:ascii="Cambria" w:eastAsia="MS Mincho" w:hAnsi="Cambria"/>
          <w:sz w:val="20"/>
          <w:szCs w:val="20"/>
          <w:lang w:val="en"/>
        </w:rPr>
        <w:t xml:space="preserve">hereby </w:t>
      </w:r>
      <w:r w:rsidR="0072775D">
        <w:rPr>
          <w:rFonts w:ascii="Cambria" w:eastAsia="MS Mincho" w:hAnsi="Cambria"/>
          <w:sz w:val="20"/>
          <w:szCs w:val="20"/>
          <w:lang w:val="en"/>
        </w:rPr>
        <w:t xml:space="preserve">welcome the </w:t>
      </w:r>
      <w:r w:rsidRPr="00AF3435">
        <w:rPr>
          <w:rFonts w:ascii="Cambria" w:eastAsia="MS Mincho" w:hAnsi="Cambria"/>
          <w:sz w:val="20"/>
          <w:szCs w:val="20"/>
          <w:lang w:val="en"/>
        </w:rPr>
        <w:t>sign</w:t>
      </w:r>
      <w:r w:rsidR="0072775D">
        <w:rPr>
          <w:rFonts w:ascii="Cambria" w:eastAsia="MS Mincho" w:hAnsi="Cambria"/>
          <w:sz w:val="20"/>
          <w:szCs w:val="20"/>
          <w:lang w:val="en"/>
        </w:rPr>
        <w:t>ing of</w:t>
      </w:r>
      <w:r w:rsidRPr="00AF3435">
        <w:rPr>
          <w:rFonts w:ascii="Cambria" w:eastAsia="MS Mincho" w:hAnsi="Cambria"/>
          <w:sz w:val="20"/>
          <w:szCs w:val="20"/>
          <w:lang w:val="en"/>
        </w:rPr>
        <w:t xml:space="preserve"> this agreement, </w:t>
      </w:r>
      <w:r w:rsidR="00D71266">
        <w:rPr>
          <w:rFonts w:ascii="Cambria" w:eastAsia="MS Mincho" w:hAnsi="Cambria"/>
          <w:sz w:val="20"/>
          <w:szCs w:val="20"/>
          <w:lang w:val="en"/>
        </w:rPr>
        <w:t>manifest</w:t>
      </w:r>
      <w:r w:rsidR="0072775D">
        <w:rPr>
          <w:rFonts w:ascii="Cambria" w:eastAsia="MS Mincho" w:hAnsi="Cambria"/>
          <w:sz w:val="20"/>
          <w:szCs w:val="20"/>
          <w:lang w:val="en"/>
        </w:rPr>
        <w:t xml:space="preserve"> their</w:t>
      </w:r>
      <w:r w:rsidR="00D71266" w:rsidRPr="00AF3435">
        <w:rPr>
          <w:rFonts w:ascii="Cambria" w:eastAsia="MS Mincho" w:hAnsi="Cambria"/>
          <w:sz w:val="20"/>
          <w:szCs w:val="20"/>
          <w:lang w:val="en"/>
        </w:rPr>
        <w:t xml:space="preserve"> </w:t>
      </w:r>
      <w:r w:rsidRPr="00AF3435">
        <w:rPr>
          <w:rFonts w:ascii="Cambria" w:eastAsia="MS Mincho" w:hAnsi="Cambria"/>
          <w:sz w:val="20"/>
          <w:szCs w:val="20"/>
          <w:lang w:val="en"/>
        </w:rPr>
        <w:t xml:space="preserve">full agreement with its content and scope, mutually </w:t>
      </w:r>
      <w:r w:rsidR="0072775D">
        <w:rPr>
          <w:rFonts w:ascii="Cambria" w:eastAsia="MS Mincho" w:hAnsi="Cambria"/>
          <w:sz w:val="20"/>
          <w:szCs w:val="20"/>
          <w:lang w:val="en"/>
        </w:rPr>
        <w:t>appreciate</w:t>
      </w:r>
      <w:r w:rsidRPr="00AF3435">
        <w:rPr>
          <w:rFonts w:ascii="Cambria" w:eastAsia="MS Mincho" w:hAnsi="Cambria"/>
          <w:sz w:val="20"/>
          <w:szCs w:val="20"/>
          <w:lang w:val="en"/>
        </w:rPr>
        <w:t xml:space="preserve"> the goodwill shown, and agree that once the decree of the National Executive Branch is published in the Official Gazette of the Republic of Argentina, the Inter-American Commission on Human Rights </w:t>
      </w:r>
      <w:r w:rsidR="004B2CB0">
        <w:rPr>
          <w:rFonts w:ascii="Cambria" w:eastAsia="MS Mincho" w:hAnsi="Cambria"/>
          <w:sz w:val="20"/>
          <w:szCs w:val="20"/>
          <w:lang w:val="en"/>
        </w:rPr>
        <w:t>sha</w:t>
      </w:r>
      <w:r w:rsidRPr="00AF3435">
        <w:rPr>
          <w:rFonts w:ascii="Cambria" w:eastAsia="MS Mincho" w:hAnsi="Cambria"/>
          <w:sz w:val="20"/>
          <w:szCs w:val="20"/>
          <w:lang w:val="en"/>
        </w:rPr>
        <w:t xml:space="preserve">ll be </w:t>
      </w:r>
      <w:r w:rsidR="004B2CB0">
        <w:rPr>
          <w:rFonts w:ascii="Cambria" w:eastAsia="MS Mincho" w:hAnsi="Cambria"/>
          <w:sz w:val="20"/>
          <w:szCs w:val="20"/>
          <w:lang w:val="en"/>
        </w:rPr>
        <w:t>requested</w:t>
      </w:r>
      <w:r w:rsidRPr="00AF3435">
        <w:rPr>
          <w:rFonts w:ascii="Cambria" w:eastAsia="MS Mincho" w:hAnsi="Cambria"/>
          <w:sz w:val="20"/>
          <w:szCs w:val="20"/>
          <w:lang w:val="en"/>
        </w:rPr>
        <w:t xml:space="preserve">, through the Ministry of Foreign Affairs, International Trade, and Religion, to </w:t>
      </w:r>
      <w:r w:rsidR="004B2CB0">
        <w:rPr>
          <w:rFonts w:ascii="Cambria" w:eastAsia="MS Mincho" w:hAnsi="Cambria"/>
          <w:sz w:val="20"/>
          <w:szCs w:val="20"/>
          <w:lang w:val="en"/>
        </w:rPr>
        <w:t>adopt</w:t>
      </w:r>
      <w:r w:rsidRPr="00AF3435">
        <w:rPr>
          <w:rFonts w:ascii="Cambria" w:eastAsia="MS Mincho" w:hAnsi="Cambria"/>
          <w:sz w:val="20"/>
          <w:szCs w:val="20"/>
          <w:lang w:val="en"/>
        </w:rPr>
        <w:t xml:space="preserve"> the report pursuant to Article 49 of the American Convention on Human Rights, at which time this agreement </w:t>
      </w:r>
      <w:r w:rsidR="00266EEF">
        <w:rPr>
          <w:rFonts w:ascii="Cambria" w:eastAsia="MS Mincho" w:hAnsi="Cambria"/>
          <w:sz w:val="20"/>
          <w:szCs w:val="20"/>
          <w:lang w:val="en"/>
        </w:rPr>
        <w:t>sha</w:t>
      </w:r>
      <w:r w:rsidRPr="00AF3435">
        <w:rPr>
          <w:rFonts w:ascii="Cambria" w:eastAsia="MS Mincho" w:hAnsi="Cambria"/>
          <w:sz w:val="20"/>
          <w:szCs w:val="20"/>
          <w:lang w:val="en"/>
        </w:rPr>
        <w:t xml:space="preserve">ll acquire full legal </w:t>
      </w:r>
      <w:r w:rsidR="00266EEF">
        <w:rPr>
          <w:rFonts w:ascii="Cambria" w:eastAsia="MS Mincho" w:hAnsi="Cambria"/>
          <w:sz w:val="20"/>
          <w:szCs w:val="20"/>
          <w:lang w:val="en"/>
        </w:rPr>
        <w:t>effect</w:t>
      </w:r>
      <w:r w:rsidRPr="00AF3435">
        <w:rPr>
          <w:rFonts w:ascii="Cambria" w:eastAsia="MS Mincho" w:hAnsi="Cambria"/>
          <w:sz w:val="20"/>
          <w:szCs w:val="20"/>
          <w:lang w:val="en"/>
        </w:rPr>
        <w:t>. </w:t>
      </w:r>
    </w:p>
    <w:p w14:paraId="1A9ED9C7" w14:textId="77777777" w:rsidR="00331070" w:rsidRPr="004E4EA3" w:rsidRDefault="007B1EDE" w:rsidP="0033107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AF3435">
        <w:rPr>
          <w:rFonts w:ascii="Cambria" w:eastAsia="MS Mincho" w:hAnsi="Cambria"/>
          <w:sz w:val="20"/>
          <w:szCs w:val="20"/>
          <w:lang w:val="en"/>
        </w:rPr>
        <w:t xml:space="preserve">Three copies of the document are hereby signed in the Autonomous City of Buenos Aires on </w:t>
      </w:r>
      <w:r w:rsidR="00331070">
        <w:rPr>
          <w:rFonts w:ascii="Cambria" w:eastAsia="MS Mincho" w:hAnsi="Cambria"/>
          <w:sz w:val="20"/>
          <w:szCs w:val="20"/>
          <w:lang w:val="en"/>
        </w:rPr>
        <w:t>the 14</w:t>
      </w:r>
      <w:r w:rsidR="00331070" w:rsidRPr="00702B58">
        <w:rPr>
          <w:rFonts w:ascii="Cambria" w:eastAsia="MS Mincho" w:hAnsi="Cambria"/>
          <w:sz w:val="20"/>
          <w:szCs w:val="20"/>
          <w:vertAlign w:val="superscript"/>
          <w:lang w:val="en"/>
        </w:rPr>
        <w:t>th</w:t>
      </w:r>
      <w:r w:rsidR="00331070">
        <w:rPr>
          <w:rFonts w:ascii="Cambria" w:eastAsia="MS Mincho" w:hAnsi="Cambria"/>
          <w:sz w:val="20"/>
          <w:szCs w:val="20"/>
          <w:lang w:val="en"/>
        </w:rPr>
        <w:t xml:space="preserve"> day of the month of </w:t>
      </w:r>
      <w:r w:rsidR="00331070" w:rsidRPr="004E4EA3">
        <w:rPr>
          <w:rFonts w:ascii="Cambria" w:eastAsia="MS Mincho" w:hAnsi="Cambria"/>
          <w:sz w:val="20"/>
          <w:szCs w:val="20"/>
          <w:lang w:val="en"/>
        </w:rPr>
        <w:t>November 2022.</w:t>
      </w:r>
    </w:p>
    <w:p w14:paraId="0D6FB8C1" w14:textId="77777777" w:rsidR="00DA37B6" w:rsidRPr="00AF3435"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D62B7F" w:rsidRDefault="00FA675D" w:rsidP="000E185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D62B7F">
        <w:rPr>
          <w:rFonts w:eastAsia="MS Mincho" w:cstheme="minorHAnsi"/>
          <w:b/>
          <w:bCs/>
          <w:color w:val="000000" w:themeColor="text1"/>
          <w:sz w:val="20"/>
          <w:szCs w:val="20"/>
        </w:rPr>
        <w:t xml:space="preserve">DETERMINATION OF COMPATIBILITY AND COMPLIANCE </w:t>
      </w:r>
    </w:p>
    <w:p w14:paraId="7768A225" w14:textId="77777777" w:rsidR="002A65AC" w:rsidRPr="00D62B7F"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2DAD45A8" w14:textId="77777777" w:rsidR="008E6021" w:rsidRPr="00D62B7F" w:rsidRDefault="00805112" w:rsidP="000E18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D62B7F">
        <w:rPr>
          <w:rFonts w:asciiTheme="majorHAnsi" w:hAnsiTheme="majorHAnsi"/>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D62B7F">
        <w:rPr>
          <w:rFonts w:asciiTheme="majorHAnsi" w:hAnsiTheme="majorHAnsi"/>
          <w:i/>
          <w:iCs/>
          <w:sz w:val="20"/>
          <w:szCs w:val="20"/>
          <w:bdr w:val="none" w:sz="0" w:space="0" w:color="auto" w:frame="1"/>
        </w:rPr>
        <w:t xml:space="preserve">pacta sunt </w:t>
      </w:r>
      <w:proofErr w:type="spellStart"/>
      <w:r w:rsidRPr="00D62B7F">
        <w:rPr>
          <w:rFonts w:asciiTheme="majorHAnsi" w:hAnsiTheme="majorHAnsi"/>
          <w:i/>
          <w:iCs/>
          <w:sz w:val="20"/>
          <w:szCs w:val="20"/>
          <w:bdr w:val="none" w:sz="0" w:space="0" w:color="auto" w:frame="1"/>
        </w:rPr>
        <w:t>servanda</w:t>
      </w:r>
      <w:proofErr w:type="spellEnd"/>
      <w:r w:rsidRPr="00D62B7F">
        <w:rPr>
          <w:rFonts w:asciiTheme="majorHAnsi" w:hAnsiTheme="majorHAnsi"/>
          <w:sz w:val="20"/>
          <w:szCs w:val="20"/>
          <w:bdr w:val="none" w:sz="0" w:space="0" w:color="auto" w:frame="1"/>
        </w:rPr>
        <w:t>, by which States must comply with the obligations assumed in the treaties in good faith.</w:t>
      </w:r>
      <w:r w:rsidRPr="00D62B7F">
        <w:rPr>
          <w:rFonts w:asciiTheme="majorHAnsi" w:hAnsiTheme="majorHAnsi"/>
          <w:bdr w:val="none" w:sz="0" w:space="0" w:color="auto" w:frame="1"/>
          <w:vertAlign w:val="superscript"/>
        </w:rPr>
        <w:footnoteReference w:id="3"/>
      </w:r>
      <w:r w:rsidRPr="00D62B7F">
        <w:rPr>
          <w:rFonts w:asciiTheme="majorHAnsi" w:hAnsiTheme="majorHAnsi"/>
          <w:sz w:val="20"/>
          <w:szCs w:val="20"/>
          <w:bdr w:val="none" w:sz="0" w:space="0" w:color="auto" w:frame="1"/>
        </w:rPr>
        <w:t xml:space="preserve"> 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5E12D7E2" w14:textId="77777777" w:rsidR="008E6021" w:rsidRPr="00D62B7F" w:rsidRDefault="008E6021" w:rsidP="008E602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14:paraId="0D991B79" w14:textId="1B5BD955" w:rsidR="002A65AC" w:rsidRPr="00D62B7F" w:rsidRDefault="00FD2511" w:rsidP="000E18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D62B7F">
        <w:rPr>
          <w:rFonts w:asciiTheme="majorHAnsi" w:eastAsia="MS Mincho" w:hAnsiTheme="majorHAnsi"/>
          <w:sz w:val="20"/>
          <w:szCs w:val="20"/>
        </w:rPr>
        <w:t xml:space="preserve">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w:t>
      </w:r>
      <w:proofErr w:type="spellStart"/>
      <w:r w:rsidRPr="00D62B7F">
        <w:rPr>
          <w:rFonts w:asciiTheme="majorHAnsi" w:eastAsia="MS Mincho" w:hAnsiTheme="majorHAnsi"/>
          <w:sz w:val="20"/>
          <w:szCs w:val="20"/>
        </w:rPr>
        <w:t>ofthe</w:t>
      </w:r>
      <w:proofErr w:type="spellEnd"/>
      <w:r w:rsidRPr="00D62B7F">
        <w:rPr>
          <w:rFonts w:asciiTheme="majorHAnsi" w:eastAsia="MS Mincho" w:hAnsiTheme="majorHAnsi"/>
          <w:sz w:val="20"/>
          <w:szCs w:val="20"/>
        </w:rPr>
        <w:t xml:space="preserve"> Convention.</w:t>
      </w:r>
    </w:p>
    <w:p w14:paraId="346D73C5" w14:textId="77777777" w:rsidR="008E6021" w:rsidRPr="00D62B7F" w:rsidRDefault="008E6021" w:rsidP="008E6021">
      <w:pPr>
        <w:pStyle w:val="ListParagraph"/>
        <w:rPr>
          <w:rFonts w:asciiTheme="majorHAnsi" w:eastAsia="MS Mincho" w:hAnsiTheme="majorHAnsi"/>
          <w:sz w:val="20"/>
          <w:szCs w:val="20"/>
        </w:rPr>
      </w:pPr>
    </w:p>
    <w:p w14:paraId="4D4DA7D7" w14:textId="68DCB93B" w:rsidR="003A460A" w:rsidRPr="00AF3435" w:rsidRDefault="00737AED" w:rsidP="000E18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Pr>
          <w:rFonts w:asciiTheme="majorHAnsi" w:eastAsia="MS Mincho" w:hAnsiTheme="majorHAnsi"/>
          <w:sz w:val="20"/>
          <w:szCs w:val="20"/>
          <w:lang w:val="en"/>
        </w:rPr>
        <w:t xml:space="preserve">As </w:t>
      </w:r>
      <w:proofErr w:type="spellStart"/>
      <w:r>
        <w:rPr>
          <w:rFonts w:asciiTheme="majorHAnsi" w:eastAsia="MS Mincho" w:hAnsiTheme="majorHAnsi"/>
          <w:sz w:val="20"/>
          <w:szCs w:val="20"/>
          <w:lang w:val="en"/>
        </w:rPr>
        <w:t>establishd</w:t>
      </w:r>
      <w:proofErr w:type="spellEnd"/>
      <w:r>
        <w:rPr>
          <w:rFonts w:asciiTheme="majorHAnsi" w:eastAsia="MS Mincho" w:hAnsiTheme="majorHAnsi"/>
          <w:sz w:val="20"/>
          <w:szCs w:val="20"/>
          <w:lang w:val="en"/>
        </w:rPr>
        <w:t xml:space="preserve"> in </w:t>
      </w:r>
      <w:r w:rsidR="003A460A" w:rsidRPr="00D62B7F">
        <w:rPr>
          <w:rFonts w:ascii="Cambria" w:hAnsi="Cambria"/>
          <w:color w:val="000000"/>
          <w:sz w:val="20"/>
          <w:szCs w:val="20"/>
          <w:lang w:val="en"/>
        </w:rPr>
        <w:t xml:space="preserve">Clause III of the </w:t>
      </w:r>
      <w:r>
        <w:rPr>
          <w:rFonts w:ascii="Cambria" w:hAnsi="Cambria"/>
          <w:color w:val="000000"/>
          <w:sz w:val="20"/>
          <w:szCs w:val="20"/>
          <w:lang w:val="en"/>
        </w:rPr>
        <w:t>A</w:t>
      </w:r>
      <w:r w:rsidR="003A460A" w:rsidRPr="00D62B7F">
        <w:rPr>
          <w:rFonts w:ascii="Cambria" w:hAnsi="Cambria"/>
          <w:color w:val="000000"/>
          <w:sz w:val="20"/>
          <w:szCs w:val="20"/>
          <w:lang w:val="en"/>
        </w:rPr>
        <w:t>greement, and in view of the State's confirmation dated</w:t>
      </w:r>
      <w:r w:rsidR="003A460A" w:rsidRPr="00AF3435">
        <w:rPr>
          <w:rFonts w:ascii="Cambria" w:hAnsi="Cambria"/>
          <w:color w:val="000000"/>
          <w:sz w:val="20"/>
          <w:szCs w:val="20"/>
          <w:lang w:val="en"/>
        </w:rPr>
        <w:t xml:space="preserve"> </w:t>
      </w:r>
      <w:r w:rsidR="003A460A" w:rsidRPr="00AF3435">
        <w:rPr>
          <w:rFonts w:ascii="Cambria" w:hAnsi="Cambria"/>
          <w:sz w:val="20"/>
          <w:szCs w:val="20"/>
          <w:bdr w:val="none" w:sz="0" w:space="0" w:color="auto" w:frame="1"/>
          <w:lang w:val="en"/>
        </w:rPr>
        <w:t>October 12, 2023,</w:t>
      </w:r>
      <w:r w:rsidR="003A460A" w:rsidRPr="00AF3435">
        <w:rPr>
          <w:rFonts w:ascii="Cambria" w:hAnsi="Cambria"/>
          <w:color w:val="000000"/>
          <w:sz w:val="20"/>
          <w:szCs w:val="20"/>
          <w:lang w:val="en"/>
        </w:rPr>
        <w:t xml:space="preserve"> regarding the issuance of Decree </w:t>
      </w:r>
      <w:r w:rsidR="007A12D8">
        <w:rPr>
          <w:rFonts w:ascii="Cambria" w:hAnsi="Cambria"/>
          <w:color w:val="000000"/>
          <w:sz w:val="20"/>
          <w:szCs w:val="20"/>
          <w:lang w:val="en"/>
        </w:rPr>
        <w:t xml:space="preserve">No. </w:t>
      </w:r>
      <w:r w:rsidR="003A460A" w:rsidRPr="00AF3435">
        <w:rPr>
          <w:rFonts w:ascii="Cambria" w:hAnsi="Cambria"/>
          <w:sz w:val="20"/>
          <w:szCs w:val="20"/>
          <w:bdr w:val="none" w:sz="0" w:space="0" w:color="auto" w:frame="1"/>
          <w:lang w:val="en"/>
        </w:rPr>
        <w:t xml:space="preserve">515/2023 </w:t>
      </w:r>
      <w:r w:rsidR="003A460A" w:rsidRPr="00AF3435">
        <w:rPr>
          <w:rFonts w:ascii="Cambria" w:hAnsi="Cambria"/>
          <w:color w:val="000000"/>
          <w:sz w:val="20"/>
          <w:szCs w:val="20"/>
          <w:lang w:val="en"/>
        </w:rPr>
        <w:t xml:space="preserve">of the National Executive Branch approving the FSA, </w:t>
      </w:r>
      <w:r w:rsidR="007B29E1">
        <w:rPr>
          <w:rFonts w:asciiTheme="majorHAnsi" w:eastAsia="MS Mincho" w:hAnsiTheme="majorHAnsi"/>
          <w:sz w:val="20"/>
          <w:szCs w:val="20"/>
          <w:lang w:val="en"/>
        </w:rPr>
        <w:t>together with</w:t>
      </w:r>
      <w:r w:rsidR="003A460A" w:rsidRPr="00AF3435">
        <w:rPr>
          <w:rFonts w:ascii="Cambria" w:hAnsi="Cambria"/>
          <w:color w:val="000000"/>
          <w:sz w:val="20"/>
          <w:szCs w:val="20"/>
          <w:lang w:val="en"/>
        </w:rPr>
        <w:t xml:space="preserve"> the request of the petitioning party of December 18, 2023, to move forward with its approval, it is appropriate at this time to assess compliance with the commitments established in this instrument.</w:t>
      </w:r>
    </w:p>
    <w:p w14:paraId="372CCF01" w14:textId="77777777" w:rsidR="003A460A" w:rsidRPr="00AF3435" w:rsidRDefault="003A460A" w:rsidP="003A460A">
      <w:pPr>
        <w:pStyle w:val="ListParagraph"/>
        <w:rPr>
          <w:rFonts w:eastAsia="MS Mincho"/>
          <w:sz w:val="20"/>
          <w:szCs w:val="20"/>
        </w:rPr>
      </w:pPr>
    </w:p>
    <w:p w14:paraId="4D0E226B" w14:textId="2A8307C7" w:rsidR="003A460A" w:rsidRPr="00AF3435" w:rsidRDefault="003A460A" w:rsidP="000E18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AF3435">
        <w:rPr>
          <w:rFonts w:ascii="Cambria" w:eastAsia="MS Mincho" w:hAnsi="Cambria"/>
          <w:color w:val="000000"/>
          <w:sz w:val="20"/>
          <w:szCs w:val="20"/>
          <w:lang w:val="en"/>
        </w:rPr>
        <w:t xml:space="preserve">With respect to </w:t>
      </w:r>
      <w:r w:rsidR="007B29E1">
        <w:rPr>
          <w:rFonts w:ascii="Cambria" w:eastAsia="MS Mincho" w:hAnsi="Cambria"/>
          <w:color w:val="000000"/>
          <w:sz w:val="20"/>
          <w:szCs w:val="20"/>
          <w:lang w:val="en"/>
        </w:rPr>
        <w:t>C</w:t>
      </w:r>
      <w:r w:rsidRPr="00AF3435">
        <w:rPr>
          <w:rFonts w:ascii="Cambria" w:eastAsia="MS Mincho" w:hAnsi="Cambria"/>
          <w:color w:val="000000"/>
          <w:sz w:val="20"/>
          <w:szCs w:val="20"/>
          <w:lang w:val="en"/>
        </w:rPr>
        <w:t xml:space="preserve">lause II.2, regarding the issuance of the ministerial resolution granting the </w:t>
      </w:r>
      <w:r w:rsidR="001F1A66">
        <w:rPr>
          <w:rFonts w:asciiTheme="majorHAnsi" w:eastAsia="MS Mincho" w:hAnsiTheme="majorHAnsi"/>
          <w:sz w:val="20"/>
          <w:szCs w:val="20"/>
          <w:lang w:val="en"/>
        </w:rPr>
        <w:t xml:space="preserve">compensation </w:t>
      </w:r>
      <w:r w:rsidR="001F1A66" w:rsidRPr="004E4EA3">
        <w:rPr>
          <w:rFonts w:asciiTheme="majorHAnsi" w:eastAsia="MS Mincho" w:hAnsiTheme="majorHAnsi"/>
          <w:sz w:val="20"/>
          <w:szCs w:val="20"/>
          <w:lang w:val="en"/>
        </w:rPr>
        <w:t xml:space="preserve">benefit </w:t>
      </w:r>
      <w:r w:rsidR="001F1A66">
        <w:rPr>
          <w:rFonts w:asciiTheme="majorHAnsi" w:eastAsia="MS Mincho" w:hAnsiTheme="majorHAnsi"/>
          <w:sz w:val="20"/>
          <w:szCs w:val="20"/>
          <w:lang w:val="en"/>
        </w:rPr>
        <w:t xml:space="preserve">established by </w:t>
      </w:r>
      <w:r w:rsidRPr="00AF3435">
        <w:rPr>
          <w:rFonts w:ascii="Cambria" w:eastAsia="MS Mincho" w:hAnsi="Cambria"/>
          <w:color w:val="000000"/>
          <w:sz w:val="20"/>
          <w:szCs w:val="20"/>
          <w:lang w:val="en"/>
        </w:rPr>
        <w:t xml:space="preserve">Law </w:t>
      </w:r>
      <w:r w:rsidR="007A12D8">
        <w:rPr>
          <w:rFonts w:ascii="Cambria" w:eastAsia="MS Mincho" w:hAnsi="Cambria"/>
          <w:color w:val="000000"/>
          <w:sz w:val="20"/>
          <w:szCs w:val="20"/>
          <w:lang w:val="en"/>
        </w:rPr>
        <w:t xml:space="preserve">No. </w:t>
      </w:r>
      <w:r w:rsidRPr="00AF3435">
        <w:rPr>
          <w:rFonts w:ascii="Cambria" w:eastAsia="MS Mincho" w:hAnsi="Cambria"/>
          <w:color w:val="000000"/>
          <w:sz w:val="20"/>
          <w:szCs w:val="20"/>
          <w:lang w:val="en"/>
        </w:rPr>
        <w:t>24</w:t>
      </w:r>
      <w:r w:rsidR="007A12D8">
        <w:rPr>
          <w:rFonts w:ascii="Cambria" w:eastAsia="MS Mincho" w:hAnsi="Cambria"/>
          <w:color w:val="000000"/>
          <w:sz w:val="20"/>
          <w:szCs w:val="20"/>
          <w:lang w:val="en"/>
        </w:rPr>
        <w:t>.</w:t>
      </w:r>
      <w:r w:rsidRPr="00AF3435">
        <w:rPr>
          <w:rFonts w:ascii="Cambria" w:eastAsia="MS Mincho" w:hAnsi="Cambria"/>
          <w:color w:val="000000"/>
          <w:sz w:val="20"/>
          <w:szCs w:val="20"/>
          <w:lang w:val="en"/>
        </w:rPr>
        <w:t xml:space="preserve">043, the Commission notes that on December 6, 2023, the State reported that on November 27, 2023, the Minister of Justice and Human Rights of the Nation issued </w:t>
      </w:r>
      <w:r w:rsidRPr="00AF3435">
        <w:rPr>
          <w:rFonts w:ascii="Cambria" w:eastAsia="MS Mincho" w:hAnsi="Cambria"/>
          <w:color w:val="000000"/>
          <w:sz w:val="20"/>
          <w:szCs w:val="20"/>
          <w:lang w:val="en"/>
        </w:rPr>
        <w:lastRenderedPageBreak/>
        <w:t xml:space="preserve">resolution RESOL-2023-1423-APN-MJ, </w:t>
      </w:r>
      <w:r w:rsidR="00CB6BE4">
        <w:rPr>
          <w:rFonts w:asciiTheme="majorHAnsi" w:eastAsia="MS Mincho" w:hAnsiTheme="majorHAnsi"/>
          <w:sz w:val="20"/>
          <w:szCs w:val="20"/>
          <w:lang w:val="en"/>
        </w:rPr>
        <w:t>whereby it granted</w:t>
      </w:r>
      <w:r w:rsidR="00CB6BE4" w:rsidRPr="00AF3435">
        <w:rPr>
          <w:rFonts w:ascii="Cambria" w:eastAsia="MS Mincho" w:hAnsi="Cambria"/>
          <w:color w:val="000000"/>
          <w:sz w:val="20"/>
          <w:szCs w:val="20"/>
          <w:lang w:val="en"/>
        </w:rPr>
        <w:t xml:space="preserve"> </w:t>
      </w:r>
      <w:r w:rsidRPr="00AF3435">
        <w:rPr>
          <w:rFonts w:ascii="Cambria" w:eastAsia="MS Mincho" w:hAnsi="Cambria"/>
          <w:color w:val="000000"/>
          <w:sz w:val="20"/>
          <w:szCs w:val="20"/>
          <w:lang w:val="en"/>
        </w:rPr>
        <w:t xml:space="preserve">Mary Beatriz Guerra Peña the benefit provided for under Law </w:t>
      </w:r>
      <w:r w:rsidR="007A12D8">
        <w:rPr>
          <w:rFonts w:ascii="Cambria" w:eastAsia="MS Mincho" w:hAnsi="Cambria"/>
          <w:color w:val="000000"/>
          <w:sz w:val="20"/>
          <w:szCs w:val="20"/>
          <w:lang w:val="en"/>
        </w:rPr>
        <w:t xml:space="preserve">No. </w:t>
      </w:r>
      <w:r w:rsidRPr="00AF3435">
        <w:rPr>
          <w:rFonts w:ascii="Cambria" w:eastAsia="MS Mincho" w:hAnsi="Cambria"/>
          <w:color w:val="000000"/>
          <w:sz w:val="20"/>
          <w:szCs w:val="20"/>
          <w:lang w:val="en"/>
        </w:rPr>
        <w:t>24</w:t>
      </w:r>
      <w:r w:rsidR="007A12D8">
        <w:rPr>
          <w:rFonts w:ascii="Cambria" w:eastAsia="MS Mincho" w:hAnsi="Cambria"/>
          <w:color w:val="000000"/>
          <w:sz w:val="20"/>
          <w:szCs w:val="20"/>
          <w:lang w:val="en"/>
        </w:rPr>
        <w:t>.</w:t>
      </w:r>
      <w:r w:rsidRPr="00AF3435">
        <w:rPr>
          <w:rFonts w:ascii="Cambria" w:eastAsia="MS Mincho" w:hAnsi="Cambria"/>
          <w:color w:val="000000"/>
          <w:sz w:val="20"/>
          <w:szCs w:val="20"/>
          <w:lang w:val="en"/>
        </w:rPr>
        <w:t xml:space="preserve">043, establishing the </w:t>
      </w:r>
      <w:r w:rsidR="00BD1B9D">
        <w:rPr>
          <w:rFonts w:asciiTheme="majorHAnsi" w:eastAsia="MS Mincho" w:hAnsiTheme="majorHAnsi"/>
          <w:sz w:val="20"/>
          <w:szCs w:val="20"/>
          <w:lang w:val="en"/>
        </w:rPr>
        <w:t>number of</w:t>
      </w:r>
      <w:r w:rsidR="00BD1B9D" w:rsidRPr="00AF3435">
        <w:rPr>
          <w:rFonts w:ascii="Cambria" w:eastAsia="MS Mincho" w:hAnsi="Cambria"/>
          <w:color w:val="000000"/>
          <w:sz w:val="20"/>
          <w:szCs w:val="20"/>
          <w:lang w:val="en"/>
        </w:rPr>
        <w:t xml:space="preserve"> </w:t>
      </w:r>
      <w:r w:rsidRPr="00AF3435">
        <w:rPr>
          <w:rFonts w:ascii="Cambria" w:eastAsia="MS Mincho" w:hAnsi="Cambria"/>
          <w:color w:val="000000"/>
          <w:sz w:val="20"/>
          <w:szCs w:val="20"/>
          <w:lang w:val="en"/>
        </w:rPr>
        <w:t xml:space="preserve">days </w:t>
      </w:r>
      <w:r w:rsidR="004A588E">
        <w:rPr>
          <w:rFonts w:asciiTheme="majorHAnsi" w:eastAsia="MS Mincho" w:hAnsiTheme="majorHAnsi"/>
          <w:sz w:val="20"/>
          <w:szCs w:val="20"/>
          <w:lang w:val="en"/>
        </w:rPr>
        <w:t xml:space="preserve">eligible for compensation </w:t>
      </w:r>
      <w:r w:rsidRPr="00AF3435">
        <w:rPr>
          <w:rFonts w:ascii="Cambria" w:eastAsia="MS Mincho" w:hAnsi="Cambria"/>
          <w:color w:val="000000"/>
          <w:sz w:val="20"/>
          <w:szCs w:val="20"/>
          <w:lang w:val="en"/>
        </w:rPr>
        <w:t>and the corresponding compensation amount. This information was brought to the attention of the petitioner. The</w:t>
      </w:r>
      <w:r w:rsidR="004A588E">
        <w:rPr>
          <w:rFonts w:ascii="Cambria" w:eastAsia="MS Mincho" w:hAnsi="Cambria"/>
          <w:color w:val="000000"/>
          <w:sz w:val="20"/>
          <w:szCs w:val="20"/>
          <w:lang w:val="en"/>
        </w:rPr>
        <w:t>refore, the</w:t>
      </w:r>
      <w:r w:rsidRPr="00AF3435">
        <w:rPr>
          <w:rFonts w:ascii="Cambria" w:eastAsia="MS Mincho" w:hAnsi="Cambria"/>
          <w:color w:val="000000"/>
          <w:sz w:val="20"/>
          <w:szCs w:val="20"/>
          <w:lang w:val="en"/>
        </w:rPr>
        <w:t xml:space="preserve"> Commission considers </w:t>
      </w:r>
      <w:r w:rsidR="00276BD0">
        <w:rPr>
          <w:rFonts w:asciiTheme="majorHAnsi" w:eastAsia="MS Mincho" w:hAnsiTheme="majorHAnsi"/>
          <w:sz w:val="20"/>
          <w:szCs w:val="20"/>
          <w:lang w:val="en"/>
        </w:rPr>
        <w:t>and hereby declares, that the</w:t>
      </w:r>
      <w:r w:rsidR="00276BD0" w:rsidRPr="004E4EA3">
        <w:rPr>
          <w:rFonts w:asciiTheme="majorHAnsi" w:eastAsia="MS Mincho" w:hAnsiTheme="majorHAnsi"/>
          <w:sz w:val="20"/>
          <w:szCs w:val="20"/>
          <w:lang w:val="en"/>
        </w:rPr>
        <w:t xml:space="preserve"> </w:t>
      </w:r>
      <w:r w:rsidR="00276BD0">
        <w:rPr>
          <w:rFonts w:asciiTheme="majorHAnsi" w:eastAsia="MS Mincho" w:hAnsiTheme="majorHAnsi"/>
          <w:sz w:val="20"/>
          <w:szCs w:val="20"/>
          <w:lang w:val="en"/>
        </w:rPr>
        <w:t>C</w:t>
      </w:r>
      <w:r w:rsidR="00276BD0" w:rsidRPr="004E4EA3">
        <w:rPr>
          <w:rFonts w:asciiTheme="majorHAnsi" w:eastAsia="MS Mincho" w:hAnsiTheme="majorHAnsi"/>
          <w:sz w:val="20"/>
          <w:szCs w:val="20"/>
          <w:lang w:val="en"/>
        </w:rPr>
        <w:t>lause</w:t>
      </w:r>
      <w:r w:rsidRPr="00AF3435">
        <w:rPr>
          <w:rFonts w:ascii="Cambria" w:eastAsia="MS Mincho" w:hAnsi="Cambria"/>
          <w:color w:val="000000"/>
          <w:sz w:val="20"/>
          <w:szCs w:val="20"/>
          <w:lang w:val="en"/>
        </w:rPr>
        <w:t xml:space="preserve"> II.2—on the issuance of the </w:t>
      </w:r>
      <w:r w:rsidR="00276BD0">
        <w:rPr>
          <w:rFonts w:ascii="Cambria" w:eastAsia="MS Mincho" w:hAnsi="Cambria"/>
          <w:color w:val="000000"/>
          <w:sz w:val="20"/>
          <w:szCs w:val="20"/>
          <w:lang w:val="en"/>
        </w:rPr>
        <w:t>m</w:t>
      </w:r>
      <w:r w:rsidRPr="00AF3435">
        <w:rPr>
          <w:rFonts w:ascii="Cambria" w:eastAsia="MS Mincho" w:hAnsi="Cambria"/>
          <w:color w:val="000000"/>
          <w:sz w:val="20"/>
          <w:szCs w:val="20"/>
          <w:lang w:val="en"/>
        </w:rPr>
        <w:t xml:space="preserve">inisterial resolution to effectively grant reparations to Ms. Guerra—has </w:t>
      </w:r>
      <w:r w:rsidR="002F2104">
        <w:rPr>
          <w:rFonts w:ascii="Cambria" w:eastAsia="MS Mincho" w:hAnsi="Cambria"/>
          <w:color w:val="000000"/>
          <w:sz w:val="20"/>
          <w:szCs w:val="20"/>
          <w:lang w:val="en"/>
        </w:rPr>
        <w:t xml:space="preserve">been </w:t>
      </w:r>
      <w:r w:rsidRPr="00AF3435">
        <w:rPr>
          <w:rFonts w:ascii="Cambria" w:eastAsia="MS Mincho" w:hAnsi="Cambria"/>
          <w:color w:val="000000"/>
          <w:sz w:val="20"/>
          <w:szCs w:val="20"/>
          <w:lang w:val="en"/>
        </w:rPr>
        <w:t>met with full compliance.</w:t>
      </w:r>
    </w:p>
    <w:p w14:paraId="324B4088" w14:textId="77777777" w:rsidR="003A460A" w:rsidRPr="00AF3435" w:rsidRDefault="003A460A" w:rsidP="003A460A">
      <w:pPr>
        <w:pStyle w:val="ListParagraph"/>
        <w:rPr>
          <w:rFonts w:eastAsia="MS Mincho"/>
          <w:sz w:val="20"/>
          <w:szCs w:val="20"/>
        </w:rPr>
      </w:pPr>
    </w:p>
    <w:p w14:paraId="0BF77D32" w14:textId="1EC920AE" w:rsidR="003A460A" w:rsidRPr="00AF3435" w:rsidRDefault="003A460A" w:rsidP="000E18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AF3435">
        <w:rPr>
          <w:rFonts w:ascii="Cambria" w:hAnsi="Cambria"/>
          <w:color w:val="000000"/>
          <w:sz w:val="20"/>
          <w:szCs w:val="20"/>
          <w:lang w:val="en"/>
        </w:rPr>
        <w:t xml:space="preserve"> On the other hand, re</w:t>
      </w:r>
      <w:r w:rsidR="00AD4745">
        <w:rPr>
          <w:rFonts w:ascii="Cambria" w:hAnsi="Cambria"/>
          <w:color w:val="000000"/>
          <w:sz w:val="20"/>
          <w:szCs w:val="20"/>
          <w:lang w:val="en"/>
        </w:rPr>
        <w:t>garding</w:t>
      </w:r>
      <w:r w:rsidRPr="00AF3435">
        <w:rPr>
          <w:rFonts w:ascii="Cambria" w:hAnsi="Cambria"/>
          <w:color w:val="000000"/>
          <w:sz w:val="20"/>
          <w:szCs w:val="20"/>
          <w:lang w:val="en"/>
        </w:rPr>
        <w:t xml:space="preserve"> </w:t>
      </w:r>
      <w:r w:rsidR="00AD4745">
        <w:rPr>
          <w:rFonts w:ascii="Cambria" w:hAnsi="Cambria"/>
          <w:color w:val="000000"/>
          <w:sz w:val="20"/>
          <w:szCs w:val="20"/>
          <w:lang w:val="en"/>
        </w:rPr>
        <w:t>C</w:t>
      </w:r>
      <w:r w:rsidRPr="00AF3435">
        <w:rPr>
          <w:rFonts w:ascii="Cambria" w:hAnsi="Cambria"/>
          <w:color w:val="000000"/>
          <w:sz w:val="20"/>
          <w:szCs w:val="20"/>
          <w:lang w:val="en"/>
        </w:rPr>
        <w:t xml:space="preserve">lauses II.1 (payment of </w:t>
      </w:r>
      <w:r w:rsidR="00AD4745">
        <w:rPr>
          <w:rFonts w:ascii="Cambria" w:hAnsi="Cambria"/>
          <w:color w:val="000000"/>
          <w:sz w:val="20"/>
          <w:szCs w:val="20"/>
          <w:lang w:val="en"/>
        </w:rPr>
        <w:t xml:space="preserve">monetary </w:t>
      </w:r>
      <w:r w:rsidRPr="00AF3435">
        <w:rPr>
          <w:rFonts w:ascii="Cambria" w:hAnsi="Cambria"/>
          <w:color w:val="000000"/>
          <w:sz w:val="20"/>
          <w:szCs w:val="20"/>
          <w:lang w:val="en"/>
        </w:rPr>
        <w:t xml:space="preserve">reparation), </w:t>
      </w:r>
      <w:r w:rsidRPr="00AF3435">
        <w:rPr>
          <w:rFonts w:ascii="Cambria" w:hAnsi="Cambria"/>
          <w:sz w:val="20"/>
          <w:szCs w:val="20"/>
          <w:lang w:val="en"/>
        </w:rPr>
        <w:t>II.3 (</w:t>
      </w:r>
      <w:r w:rsidRPr="00AF3435">
        <w:rPr>
          <w:rFonts w:ascii="Cambria" w:hAnsi="Cambria"/>
          <w:color w:val="000000"/>
          <w:sz w:val="20"/>
          <w:szCs w:val="20"/>
          <w:lang w:val="en"/>
        </w:rPr>
        <w:t xml:space="preserve">issuance of the resolution under Law </w:t>
      </w:r>
      <w:r w:rsidR="00AD4745">
        <w:rPr>
          <w:rFonts w:ascii="Cambria" w:hAnsi="Cambria"/>
          <w:color w:val="000000"/>
          <w:sz w:val="20"/>
          <w:szCs w:val="20"/>
          <w:lang w:val="en"/>
        </w:rPr>
        <w:t xml:space="preserve">No. </w:t>
      </w:r>
      <w:r w:rsidRPr="00AF3435">
        <w:rPr>
          <w:rFonts w:ascii="Cambria" w:hAnsi="Cambria"/>
          <w:color w:val="000000"/>
          <w:sz w:val="20"/>
          <w:szCs w:val="20"/>
          <w:lang w:val="en"/>
        </w:rPr>
        <w:t xml:space="preserve">26,913), and II.4 (term) of the friendly settlement agreement, the Commission </w:t>
      </w:r>
      <w:r w:rsidR="001A1D7E">
        <w:rPr>
          <w:rFonts w:asciiTheme="majorHAnsi" w:eastAsia="MS Mincho" w:hAnsiTheme="majorHAnsi"/>
          <w:sz w:val="20"/>
          <w:szCs w:val="20"/>
          <w:lang w:val="en"/>
        </w:rPr>
        <w:t>considers, and hereby declares, that compliance is still pending</w:t>
      </w:r>
      <w:r w:rsidRPr="00AF3435">
        <w:rPr>
          <w:rFonts w:ascii="Cambria" w:hAnsi="Cambria"/>
          <w:color w:val="000000"/>
          <w:sz w:val="20"/>
          <w:szCs w:val="20"/>
          <w:lang w:val="en"/>
        </w:rPr>
        <w:t>. The Commission therefore finds</w:t>
      </w:r>
      <w:r w:rsidR="00EA4063">
        <w:rPr>
          <w:rFonts w:ascii="Cambria" w:hAnsi="Cambria"/>
          <w:color w:val="000000"/>
          <w:sz w:val="20"/>
          <w:szCs w:val="20"/>
          <w:lang w:val="en"/>
        </w:rPr>
        <w:t xml:space="preserve">, </w:t>
      </w:r>
      <w:r w:rsidR="00EA4063">
        <w:rPr>
          <w:rFonts w:asciiTheme="majorHAnsi" w:eastAsia="MS Mincho" w:hAnsiTheme="majorHAnsi"/>
          <w:sz w:val="20"/>
          <w:szCs w:val="20"/>
          <w:lang w:val="en"/>
        </w:rPr>
        <w:t xml:space="preserve">and hereby </w:t>
      </w:r>
      <w:proofErr w:type="gramStart"/>
      <w:r w:rsidR="00EA4063">
        <w:rPr>
          <w:rFonts w:asciiTheme="majorHAnsi" w:eastAsia="MS Mincho" w:hAnsiTheme="majorHAnsi"/>
          <w:sz w:val="20"/>
          <w:szCs w:val="20"/>
          <w:lang w:val="en"/>
        </w:rPr>
        <w:t xml:space="preserve">declares, </w:t>
      </w:r>
      <w:r w:rsidRPr="00AF3435">
        <w:rPr>
          <w:rFonts w:ascii="Cambria" w:hAnsi="Cambria"/>
          <w:color w:val="000000"/>
          <w:sz w:val="20"/>
          <w:szCs w:val="20"/>
          <w:lang w:val="en"/>
        </w:rPr>
        <w:t xml:space="preserve"> that</w:t>
      </w:r>
      <w:proofErr w:type="gramEnd"/>
      <w:r w:rsidRPr="00AF3435">
        <w:rPr>
          <w:rFonts w:ascii="Cambria" w:hAnsi="Cambria"/>
          <w:color w:val="000000"/>
          <w:sz w:val="20"/>
          <w:szCs w:val="20"/>
          <w:lang w:val="en"/>
        </w:rPr>
        <w:t xml:space="preserve"> the friendly settlement agreement </w:t>
      </w:r>
      <w:r w:rsidR="00EA4063">
        <w:rPr>
          <w:rFonts w:ascii="Cambria" w:hAnsi="Cambria"/>
          <w:color w:val="000000"/>
          <w:sz w:val="20"/>
          <w:szCs w:val="20"/>
          <w:lang w:val="en"/>
        </w:rPr>
        <w:t>has been met</w:t>
      </w:r>
      <w:r w:rsidRPr="00AF3435">
        <w:rPr>
          <w:rFonts w:ascii="Cambria" w:hAnsi="Cambria"/>
          <w:color w:val="000000"/>
          <w:sz w:val="20"/>
          <w:szCs w:val="20"/>
          <w:lang w:val="en"/>
        </w:rPr>
        <w:t xml:space="preserve"> </w:t>
      </w:r>
      <w:r w:rsidR="00C20C31">
        <w:rPr>
          <w:rFonts w:ascii="Cambria" w:hAnsi="Cambria"/>
          <w:color w:val="000000"/>
          <w:sz w:val="20"/>
          <w:szCs w:val="20"/>
          <w:lang w:val="en"/>
        </w:rPr>
        <w:t xml:space="preserve">with </w:t>
      </w:r>
      <w:r w:rsidRPr="00AF3435">
        <w:rPr>
          <w:rFonts w:ascii="Cambria" w:hAnsi="Cambria"/>
          <w:color w:val="000000"/>
          <w:sz w:val="20"/>
          <w:szCs w:val="20"/>
          <w:lang w:val="en"/>
        </w:rPr>
        <w:t>partial compliance</w:t>
      </w:r>
      <w:r w:rsidR="008A6F99">
        <w:rPr>
          <w:rFonts w:ascii="Cambria" w:hAnsi="Cambria"/>
          <w:color w:val="000000"/>
          <w:sz w:val="20"/>
          <w:szCs w:val="20"/>
          <w:lang w:val="en"/>
        </w:rPr>
        <w:t>.</w:t>
      </w:r>
      <w:r w:rsidRPr="00AF3435">
        <w:rPr>
          <w:rFonts w:ascii="Cambria" w:hAnsi="Cambria"/>
          <w:color w:val="000000"/>
          <w:sz w:val="20"/>
          <w:szCs w:val="20"/>
          <w:lang w:val="en"/>
        </w:rPr>
        <w:t xml:space="preserve"> In this regard, the Commission will continue to monitor the implementation of the FSA until full compliance </w:t>
      </w:r>
      <w:r w:rsidR="00804C38">
        <w:rPr>
          <w:rFonts w:asciiTheme="majorHAnsi" w:eastAsia="MS Mincho" w:hAnsiTheme="majorHAnsi"/>
          <w:sz w:val="20"/>
          <w:szCs w:val="20"/>
          <w:lang w:val="en"/>
        </w:rPr>
        <w:t>with its terms has been</w:t>
      </w:r>
      <w:r w:rsidR="00804C38" w:rsidRPr="00AF3435">
        <w:rPr>
          <w:rFonts w:ascii="Cambria" w:hAnsi="Cambria"/>
          <w:color w:val="000000"/>
          <w:sz w:val="20"/>
          <w:szCs w:val="20"/>
          <w:lang w:val="en"/>
        </w:rPr>
        <w:t xml:space="preserve"> </w:t>
      </w:r>
      <w:r w:rsidRPr="00AF3435">
        <w:rPr>
          <w:rFonts w:ascii="Cambria" w:hAnsi="Cambria"/>
          <w:color w:val="000000"/>
          <w:sz w:val="20"/>
          <w:szCs w:val="20"/>
          <w:lang w:val="en"/>
        </w:rPr>
        <w:t xml:space="preserve">achieved. </w:t>
      </w:r>
    </w:p>
    <w:p w14:paraId="335B7CAC" w14:textId="77777777" w:rsidR="00557132" w:rsidRPr="00AF3435" w:rsidRDefault="00557132" w:rsidP="0055713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1D17C857" w14:textId="290071F7" w:rsidR="008E6021" w:rsidRPr="00D62B7F" w:rsidRDefault="00557132" w:rsidP="000E18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D62B7F">
        <w:rPr>
          <w:rFonts w:asciiTheme="majorHAnsi" w:eastAsia="MS Mincho" w:hAnsiTheme="majorHAnsi"/>
          <w:sz w:val="20"/>
          <w:szCs w:val="20"/>
        </w:rPr>
        <w:t xml:space="preserve">Finally, the Commission considers that the rest of the content of the agreement is of </w:t>
      </w:r>
      <w:proofErr w:type="spellStart"/>
      <w:r w:rsidRPr="00D62B7F">
        <w:rPr>
          <w:rFonts w:asciiTheme="majorHAnsi" w:eastAsia="MS Mincho" w:hAnsiTheme="majorHAnsi"/>
          <w:sz w:val="20"/>
          <w:szCs w:val="20"/>
        </w:rPr>
        <w:t>adeclarative</w:t>
      </w:r>
      <w:proofErr w:type="spellEnd"/>
      <w:r w:rsidRPr="00D62B7F">
        <w:rPr>
          <w:rFonts w:asciiTheme="majorHAnsi" w:eastAsia="MS Mincho" w:hAnsiTheme="majorHAnsi"/>
          <w:sz w:val="20"/>
          <w:szCs w:val="20"/>
        </w:rPr>
        <w:t xml:space="preserve"> nature, and therefore it is not the Commission's responsibility to supervise it.</w:t>
      </w:r>
    </w:p>
    <w:p w14:paraId="0D3E896B" w14:textId="77777777" w:rsidR="00FD2511" w:rsidRPr="00D62B7F" w:rsidRDefault="00FD2511" w:rsidP="00FD251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rPr>
      </w:pPr>
    </w:p>
    <w:p w14:paraId="45BF9A51" w14:textId="77777777" w:rsidR="00FA675D" w:rsidRPr="00D62B7F" w:rsidRDefault="00FA675D" w:rsidP="000E185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D62B7F">
        <w:rPr>
          <w:rFonts w:eastAsia="Times New Roman" w:cstheme="minorHAnsi"/>
          <w:b/>
          <w:bCs/>
          <w:color w:val="000000" w:themeColor="text1"/>
          <w:sz w:val="20"/>
          <w:szCs w:val="20"/>
        </w:rPr>
        <w:t>CONCLUSIONS</w:t>
      </w:r>
    </w:p>
    <w:p w14:paraId="628FF974" w14:textId="77777777" w:rsidR="00DA37B6" w:rsidRPr="00D62B7F"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D62B7F" w:rsidRDefault="00805112" w:rsidP="000E1858">
      <w:pPr>
        <w:pStyle w:val="ListParagraph"/>
        <w:numPr>
          <w:ilvl w:val="0"/>
          <w:numId w:val="56"/>
        </w:numPr>
        <w:tabs>
          <w:tab w:val="left" w:pos="720"/>
        </w:tabs>
        <w:ind w:left="0" w:firstLine="709"/>
        <w:jc w:val="both"/>
        <w:rPr>
          <w:rFonts w:eastAsia="MS Mincho"/>
          <w:sz w:val="20"/>
          <w:szCs w:val="20"/>
        </w:rPr>
      </w:pPr>
      <w:r w:rsidRPr="00D62B7F">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D62B7F" w:rsidRDefault="00805112" w:rsidP="00805112">
      <w:pPr>
        <w:tabs>
          <w:tab w:val="left" w:pos="720"/>
          <w:tab w:val="left" w:pos="1440"/>
        </w:tabs>
        <w:ind w:firstLine="709"/>
        <w:jc w:val="both"/>
        <w:rPr>
          <w:rFonts w:ascii="Cambria" w:eastAsia="MS Mincho" w:hAnsi="Cambria" w:cs="Cambria"/>
          <w:sz w:val="20"/>
          <w:szCs w:val="20"/>
        </w:rPr>
      </w:pPr>
    </w:p>
    <w:p w14:paraId="79692657" w14:textId="77777777" w:rsidR="00805112" w:rsidRPr="00D62B7F" w:rsidRDefault="00805112" w:rsidP="00805112">
      <w:pPr>
        <w:tabs>
          <w:tab w:val="left" w:pos="720"/>
        </w:tabs>
        <w:ind w:firstLine="709"/>
        <w:jc w:val="both"/>
        <w:rPr>
          <w:rFonts w:ascii="Cambria" w:eastAsia="MS Mincho" w:hAnsi="Cambria" w:cs="Cambria"/>
          <w:sz w:val="20"/>
          <w:szCs w:val="20"/>
        </w:rPr>
      </w:pPr>
      <w:r w:rsidRPr="00D62B7F">
        <w:rPr>
          <w:rFonts w:ascii="Cambria" w:hAnsi="Cambria"/>
          <w:sz w:val="20"/>
          <w:szCs w:val="20"/>
        </w:rPr>
        <w:t xml:space="preserve">2. </w:t>
      </w:r>
      <w:r w:rsidRPr="00D62B7F">
        <w:rPr>
          <w:rFonts w:ascii="Cambria" w:hAnsi="Cambria"/>
        </w:rPr>
        <w:tab/>
      </w:r>
      <w:r w:rsidRPr="00D62B7F">
        <w:rPr>
          <w:rFonts w:ascii="Cambria" w:hAnsi="Cambria"/>
          <w:sz w:val="20"/>
          <w:szCs w:val="20"/>
        </w:rPr>
        <w:t xml:space="preserve">Based on the considerations and conclusions contained in this report, </w:t>
      </w:r>
    </w:p>
    <w:p w14:paraId="69A0DE64" w14:textId="77777777" w:rsidR="00FA675D" w:rsidRPr="00D62B7F" w:rsidRDefault="00FA675D" w:rsidP="00FA675D">
      <w:pPr>
        <w:jc w:val="both"/>
        <w:rPr>
          <w:rFonts w:ascii="Cambria" w:eastAsia="Times New Roman" w:hAnsi="Cambria" w:cstheme="minorHAnsi"/>
          <w:b/>
          <w:bCs/>
          <w:color w:val="000000" w:themeColor="text1"/>
          <w:sz w:val="20"/>
          <w:szCs w:val="20"/>
        </w:rPr>
      </w:pPr>
    </w:p>
    <w:p w14:paraId="5B80A381" w14:textId="77777777" w:rsidR="00FA675D" w:rsidRPr="00D62B7F" w:rsidRDefault="00FA675D" w:rsidP="00B302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rPr>
      </w:pPr>
      <w:r w:rsidRPr="00D62B7F">
        <w:rPr>
          <w:rFonts w:ascii="Cambria" w:eastAsia="Times New Roman" w:hAnsi="Cambria" w:cstheme="minorHAnsi"/>
          <w:b/>
          <w:bCs/>
          <w:color w:val="000000" w:themeColor="text1"/>
          <w:sz w:val="20"/>
          <w:szCs w:val="20"/>
        </w:rPr>
        <w:t>THE INTER-AMERICAN COMMISSION ON HUMAN RIGHTS</w:t>
      </w:r>
    </w:p>
    <w:p w14:paraId="710D6B65" w14:textId="77777777" w:rsidR="00FA675D" w:rsidRPr="00D62B7F"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rPr>
      </w:pPr>
    </w:p>
    <w:p w14:paraId="2ADDF23C" w14:textId="77777777" w:rsidR="00FA675D" w:rsidRPr="00AF3435" w:rsidRDefault="00FA675D" w:rsidP="00FA675D">
      <w:pPr>
        <w:ind w:firstLine="720"/>
        <w:jc w:val="both"/>
        <w:rPr>
          <w:rFonts w:ascii="Cambria" w:eastAsia="Times New Roman" w:hAnsi="Cambria" w:cstheme="minorHAnsi"/>
          <w:b/>
          <w:bCs/>
          <w:color w:val="000000" w:themeColor="text1"/>
          <w:sz w:val="20"/>
          <w:szCs w:val="20"/>
          <w:bdr w:val="none" w:sz="0" w:space="0" w:color="auto"/>
        </w:rPr>
      </w:pPr>
      <w:r w:rsidRPr="00D62B7F">
        <w:rPr>
          <w:rFonts w:ascii="Cambria" w:eastAsia="Times New Roman" w:hAnsi="Cambria" w:cstheme="minorHAnsi"/>
          <w:b/>
          <w:bCs/>
          <w:color w:val="000000" w:themeColor="text1"/>
          <w:sz w:val="20"/>
          <w:szCs w:val="20"/>
          <w:bdr w:val="none" w:sz="0" w:space="0" w:color="auto"/>
        </w:rPr>
        <w:t>DECIDE</w:t>
      </w:r>
      <w:r w:rsidRPr="00D62B7F">
        <w:rPr>
          <w:rFonts w:ascii="Cambria" w:eastAsia="Times New Roman" w:hAnsi="Cambria" w:cstheme="minorHAnsi"/>
          <w:b/>
          <w:bCs/>
          <w:color w:val="000000" w:themeColor="text1"/>
          <w:sz w:val="20"/>
          <w:szCs w:val="20"/>
        </w:rPr>
        <w:t>S</w:t>
      </w:r>
      <w:r w:rsidRPr="00D62B7F">
        <w:rPr>
          <w:rFonts w:ascii="Cambria" w:eastAsia="Times New Roman" w:hAnsi="Cambria" w:cstheme="minorHAnsi"/>
          <w:b/>
          <w:bCs/>
          <w:color w:val="000000" w:themeColor="text1"/>
          <w:sz w:val="20"/>
          <w:szCs w:val="20"/>
          <w:bdr w:val="none" w:sz="0" w:space="0" w:color="auto"/>
        </w:rPr>
        <w:t>:</w:t>
      </w:r>
      <w:r w:rsidRPr="00AF3435">
        <w:rPr>
          <w:rFonts w:ascii="Cambria" w:eastAsia="Times New Roman" w:hAnsi="Cambria" w:cstheme="minorHAnsi"/>
          <w:b/>
          <w:bCs/>
          <w:color w:val="000000" w:themeColor="text1"/>
          <w:sz w:val="20"/>
          <w:szCs w:val="20"/>
          <w:bdr w:val="none" w:sz="0" w:space="0" w:color="auto"/>
          <w:lang w:val="en"/>
        </w:rPr>
        <w:t xml:space="preserve"> </w:t>
      </w:r>
    </w:p>
    <w:p w14:paraId="2B947FBA" w14:textId="77777777" w:rsidR="003B5A64" w:rsidRPr="00AF3435" w:rsidRDefault="003B5A64" w:rsidP="00FA675D">
      <w:pPr>
        <w:ind w:firstLine="720"/>
        <w:jc w:val="both"/>
        <w:rPr>
          <w:rFonts w:ascii="Cambria" w:eastAsia="Times New Roman" w:hAnsi="Cambria" w:cstheme="minorHAnsi"/>
          <w:b/>
          <w:bCs/>
          <w:color w:val="000000" w:themeColor="text1"/>
          <w:sz w:val="20"/>
          <w:szCs w:val="20"/>
        </w:rPr>
      </w:pPr>
    </w:p>
    <w:p w14:paraId="4595C1A4" w14:textId="77777777" w:rsidR="003B5A64" w:rsidRPr="00AF3435" w:rsidRDefault="003B5A64" w:rsidP="000E1858">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AF3435">
        <w:rPr>
          <w:rFonts w:ascii="Cambria" w:hAnsi="Cambria"/>
          <w:sz w:val="20"/>
          <w:szCs w:val="20"/>
          <w:lang w:val="en"/>
        </w:rPr>
        <w:t xml:space="preserve">To approve the terms of the agreement signed by the parties on November 14, 2022. </w:t>
      </w:r>
    </w:p>
    <w:p w14:paraId="1D3279A3" w14:textId="77777777" w:rsidR="003B5A64" w:rsidRPr="00AF3435" w:rsidRDefault="003B5A64" w:rsidP="003B5A64">
      <w:pPr>
        <w:pStyle w:val="ListParagraph"/>
        <w:rPr>
          <w:rFonts w:eastAsia="MS Mincho"/>
          <w:sz w:val="20"/>
          <w:szCs w:val="20"/>
        </w:rPr>
      </w:pPr>
    </w:p>
    <w:p w14:paraId="34711983" w14:textId="2BD14626" w:rsidR="003B5A64" w:rsidRPr="00AF3435" w:rsidRDefault="003B5A64" w:rsidP="000E1858">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F3435">
        <w:rPr>
          <w:rFonts w:ascii="Cambria" w:hAnsi="Cambria"/>
          <w:sz w:val="20"/>
          <w:szCs w:val="20"/>
          <w:lang w:val="en"/>
        </w:rPr>
        <w:t xml:space="preserve">To declare </w:t>
      </w:r>
      <w:r w:rsidR="00682891" w:rsidRPr="00682891">
        <w:rPr>
          <w:rFonts w:ascii="Cambria" w:hAnsi="Cambria"/>
          <w:sz w:val="20"/>
          <w:szCs w:val="20"/>
          <w:lang w:val="en"/>
        </w:rPr>
        <w:t xml:space="preserve">that clause II. 2 (issuance of ministerial resolution under Law No. 24,.043) of the friendly settlement agreement has been fully complied </w:t>
      </w:r>
      <w:proofErr w:type="spellStart"/>
      <w:r w:rsidR="00682891" w:rsidRPr="00682891">
        <w:rPr>
          <w:rFonts w:ascii="Cambria" w:hAnsi="Cambria"/>
          <w:sz w:val="20"/>
          <w:szCs w:val="20"/>
          <w:lang w:val="en"/>
        </w:rPr>
        <w:t>withmeets</w:t>
      </w:r>
      <w:proofErr w:type="spellEnd"/>
      <w:r w:rsidR="00682891" w:rsidRPr="00682891">
        <w:rPr>
          <w:rFonts w:ascii="Cambria" w:hAnsi="Cambria"/>
          <w:sz w:val="20"/>
          <w:szCs w:val="20"/>
          <w:lang w:val="en"/>
        </w:rPr>
        <w:t xml:space="preserve"> with full compliance, according to the analysis contained in this report</w:t>
      </w:r>
      <w:r w:rsidRPr="00AF3435">
        <w:rPr>
          <w:rFonts w:ascii="Cambria" w:hAnsi="Cambria"/>
          <w:sz w:val="20"/>
          <w:szCs w:val="20"/>
          <w:lang w:val="en"/>
        </w:rPr>
        <w:t xml:space="preserve">. </w:t>
      </w:r>
    </w:p>
    <w:p w14:paraId="71EC9260" w14:textId="77777777" w:rsidR="003B5A64" w:rsidRPr="00AF3435" w:rsidRDefault="003B5A64" w:rsidP="003B5A6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1BB85A46" w14:textId="26E41480" w:rsidR="003B5A64" w:rsidRPr="00AF3435" w:rsidRDefault="003B5A64" w:rsidP="000E1858">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F3435">
        <w:rPr>
          <w:rFonts w:ascii="Cambria" w:hAnsi="Cambria"/>
          <w:sz w:val="20"/>
          <w:szCs w:val="20"/>
          <w:lang w:val="en"/>
        </w:rPr>
        <w:t xml:space="preserve">To declare clauses II.1 (payment of </w:t>
      </w:r>
      <w:r w:rsidR="00BE7E14">
        <w:rPr>
          <w:rFonts w:ascii="Cambria" w:hAnsi="Cambria"/>
          <w:sz w:val="20"/>
          <w:szCs w:val="20"/>
          <w:lang w:val="en"/>
        </w:rPr>
        <w:t>monetary</w:t>
      </w:r>
      <w:r w:rsidRPr="00AF3435">
        <w:rPr>
          <w:rFonts w:ascii="Cambria" w:hAnsi="Cambria"/>
          <w:sz w:val="20"/>
          <w:szCs w:val="20"/>
          <w:lang w:val="en"/>
        </w:rPr>
        <w:t xml:space="preserve"> reparation), II.3</w:t>
      </w:r>
      <w:r w:rsidRPr="00AF3435">
        <w:rPr>
          <w:rFonts w:ascii="Cambria" w:hAnsi="Cambria"/>
          <w:color w:val="000000"/>
          <w:sz w:val="20"/>
          <w:szCs w:val="20"/>
          <w:lang w:val="en"/>
        </w:rPr>
        <w:t>(issuance of the resolution under Law No. 26</w:t>
      </w:r>
      <w:r w:rsidR="002332AE">
        <w:rPr>
          <w:rFonts w:ascii="Cambria" w:hAnsi="Cambria"/>
          <w:color w:val="000000"/>
          <w:sz w:val="20"/>
          <w:szCs w:val="20"/>
          <w:lang w:val="en"/>
        </w:rPr>
        <w:t>.</w:t>
      </w:r>
      <w:r w:rsidRPr="00AF3435">
        <w:rPr>
          <w:rFonts w:ascii="Cambria" w:hAnsi="Cambria"/>
          <w:color w:val="000000"/>
          <w:sz w:val="20"/>
          <w:szCs w:val="20"/>
          <w:lang w:val="en"/>
        </w:rPr>
        <w:t>913) and II.4 (term)</w:t>
      </w:r>
      <w:r w:rsidRPr="00AF3435">
        <w:rPr>
          <w:rFonts w:ascii="Cambria" w:hAnsi="Cambria"/>
          <w:sz w:val="20"/>
          <w:szCs w:val="20"/>
          <w:lang w:val="en"/>
        </w:rPr>
        <w:t xml:space="preserve"> of the friendly settlement agreement pending compliance, according to the analysis contained in this report. </w:t>
      </w:r>
    </w:p>
    <w:p w14:paraId="0A6BEA67" w14:textId="77777777" w:rsidR="003B5A64" w:rsidRPr="00AF3435" w:rsidRDefault="003B5A64" w:rsidP="003B5A64">
      <w:pPr>
        <w:pStyle w:val="ListParagraph"/>
        <w:rPr>
          <w:sz w:val="20"/>
          <w:szCs w:val="20"/>
        </w:rPr>
      </w:pPr>
    </w:p>
    <w:p w14:paraId="690C2305" w14:textId="735553AB" w:rsidR="003B5A64" w:rsidRPr="00AF3435" w:rsidRDefault="003B5A64" w:rsidP="000E1858">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F3435">
        <w:rPr>
          <w:rFonts w:ascii="Cambria" w:hAnsi="Cambria"/>
          <w:sz w:val="20"/>
          <w:szCs w:val="20"/>
          <w:lang w:val="en"/>
        </w:rPr>
        <w:t xml:space="preserve">To declare that the friendly settlement agreement </w:t>
      </w:r>
      <w:r w:rsidR="00251F0C">
        <w:rPr>
          <w:rFonts w:ascii="Cambria" w:hAnsi="Cambria"/>
          <w:sz w:val="20"/>
          <w:szCs w:val="20"/>
          <w:lang w:val="en"/>
        </w:rPr>
        <w:t xml:space="preserve">has reached a </w:t>
      </w:r>
      <w:r w:rsidR="000B325C">
        <w:rPr>
          <w:rFonts w:ascii="Cambria" w:hAnsi="Cambria"/>
          <w:sz w:val="20"/>
          <w:szCs w:val="20"/>
          <w:lang w:val="en"/>
        </w:rPr>
        <w:t>level of</w:t>
      </w:r>
      <w:r w:rsidR="000C20B3">
        <w:rPr>
          <w:rFonts w:ascii="Cambria" w:hAnsi="Cambria"/>
          <w:sz w:val="20"/>
          <w:szCs w:val="20"/>
          <w:lang w:val="en"/>
        </w:rPr>
        <w:t xml:space="preserve"> </w:t>
      </w:r>
      <w:r w:rsidRPr="00AF3435">
        <w:rPr>
          <w:rFonts w:ascii="Cambria" w:hAnsi="Cambria"/>
          <w:sz w:val="20"/>
          <w:szCs w:val="20"/>
          <w:lang w:val="en"/>
        </w:rPr>
        <w:t xml:space="preserve">partial compliance, </w:t>
      </w:r>
      <w:r w:rsidR="000C20B3">
        <w:rPr>
          <w:rFonts w:ascii="Cambria" w:hAnsi="Cambria"/>
          <w:sz w:val="20"/>
          <w:szCs w:val="20"/>
          <w:lang w:val="en"/>
        </w:rPr>
        <w:t>according</w:t>
      </w:r>
      <w:r w:rsidRPr="00AF3435">
        <w:rPr>
          <w:rFonts w:ascii="Cambria" w:hAnsi="Cambria"/>
          <w:sz w:val="20"/>
          <w:szCs w:val="20"/>
          <w:lang w:val="en"/>
        </w:rPr>
        <w:t xml:space="preserve"> to the analysis contained in this report. </w:t>
      </w:r>
    </w:p>
    <w:p w14:paraId="11A85A19" w14:textId="77777777" w:rsidR="003B5A64" w:rsidRPr="00AF3435" w:rsidRDefault="003B5A64" w:rsidP="003B5A64">
      <w:pPr>
        <w:pStyle w:val="ListParagraph"/>
        <w:rPr>
          <w:sz w:val="20"/>
          <w:szCs w:val="20"/>
        </w:rPr>
      </w:pPr>
    </w:p>
    <w:p w14:paraId="02953E69" w14:textId="2EA865AF" w:rsidR="003B5A64" w:rsidRPr="00AF3435" w:rsidRDefault="003B5A64" w:rsidP="000E1858">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F3435">
        <w:rPr>
          <w:rFonts w:ascii="Cambria" w:hAnsi="Cambria"/>
          <w:sz w:val="20"/>
          <w:szCs w:val="20"/>
          <w:lang w:val="en"/>
        </w:rPr>
        <w:t xml:space="preserve">To continue </w:t>
      </w:r>
      <w:r w:rsidR="00D91FAA">
        <w:rPr>
          <w:rFonts w:ascii="Cambria" w:hAnsi="Cambria"/>
          <w:sz w:val="20"/>
          <w:szCs w:val="20"/>
          <w:lang w:val="en"/>
        </w:rPr>
        <w:t xml:space="preserve">to </w:t>
      </w:r>
      <w:r w:rsidRPr="00AF3435">
        <w:rPr>
          <w:rFonts w:ascii="Cambria" w:hAnsi="Cambria"/>
          <w:sz w:val="20"/>
          <w:szCs w:val="20"/>
          <w:lang w:val="en"/>
        </w:rPr>
        <w:t xml:space="preserve">monitor compliance with clauses </w:t>
      </w:r>
      <w:r w:rsidRPr="00AF3435">
        <w:rPr>
          <w:rFonts w:ascii="Cambria" w:hAnsi="Cambria"/>
          <w:color w:val="000000"/>
          <w:sz w:val="20"/>
          <w:szCs w:val="20"/>
          <w:lang w:val="en"/>
        </w:rPr>
        <w:t xml:space="preserve">II.1 (payment of </w:t>
      </w:r>
      <w:r w:rsidR="00D91FAA">
        <w:rPr>
          <w:rFonts w:ascii="Cambria" w:hAnsi="Cambria"/>
          <w:color w:val="000000"/>
          <w:sz w:val="20"/>
          <w:szCs w:val="20"/>
          <w:lang w:val="en"/>
        </w:rPr>
        <w:t xml:space="preserve">monetary </w:t>
      </w:r>
      <w:r w:rsidRPr="00AF3435">
        <w:rPr>
          <w:rFonts w:ascii="Cambria" w:hAnsi="Cambria"/>
          <w:color w:val="000000"/>
          <w:sz w:val="20"/>
          <w:szCs w:val="20"/>
          <w:lang w:val="en"/>
        </w:rPr>
        <w:t xml:space="preserve">reparation), </w:t>
      </w:r>
      <w:r w:rsidRPr="00AF3435">
        <w:rPr>
          <w:rFonts w:ascii="Cambria" w:hAnsi="Cambria"/>
          <w:sz w:val="20"/>
          <w:szCs w:val="20"/>
          <w:lang w:val="en"/>
        </w:rPr>
        <w:t>II.3 (</w:t>
      </w:r>
      <w:r w:rsidRPr="00AF3435">
        <w:rPr>
          <w:rFonts w:ascii="Cambria" w:hAnsi="Cambria"/>
          <w:color w:val="000000"/>
          <w:sz w:val="20"/>
          <w:szCs w:val="20"/>
          <w:lang w:val="en"/>
        </w:rPr>
        <w:t>issuance of the resolution under Law No. 26</w:t>
      </w:r>
      <w:r w:rsidR="002332AE">
        <w:rPr>
          <w:rFonts w:ascii="Cambria" w:hAnsi="Cambria"/>
          <w:color w:val="000000"/>
          <w:sz w:val="20"/>
          <w:szCs w:val="20"/>
          <w:lang w:val="en"/>
        </w:rPr>
        <w:t>.</w:t>
      </w:r>
      <w:r w:rsidRPr="00AF3435">
        <w:rPr>
          <w:rFonts w:ascii="Cambria" w:hAnsi="Cambria"/>
          <w:color w:val="000000"/>
          <w:sz w:val="20"/>
          <w:szCs w:val="20"/>
          <w:lang w:val="en"/>
        </w:rPr>
        <w:t>913) and II.4 (term)</w:t>
      </w:r>
      <w:r w:rsidRPr="00AF3435">
        <w:rPr>
          <w:rFonts w:ascii="Cambria" w:hAnsi="Cambria"/>
          <w:sz w:val="20"/>
          <w:szCs w:val="20"/>
          <w:lang w:val="en"/>
        </w:rPr>
        <w:t xml:space="preserve"> of the friendly settlement agreement, pursuant to the analysis contained in this report. </w:t>
      </w:r>
      <w:proofErr w:type="spellStart"/>
      <w:r w:rsidR="00D91FAA">
        <w:rPr>
          <w:rFonts w:ascii="Cambria" w:hAnsi="Cambria"/>
          <w:sz w:val="20"/>
          <w:szCs w:val="20"/>
          <w:lang w:val="en"/>
        </w:rPr>
        <w:t>Tothat</w:t>
      </w:r>
      <w:proofErr w:type="spellEnd"/>
      <w:r w:rsidR="00D91FAA">
        <w:rPr>
          <w:rFonts w:ascii="Cambria" w:hAnsi="Cambria"/>
          <w:sz w:val="20"/>
          <w:szCs w:val="20"/>
          <w:lang w:val="en"/>
        </w:rPr>
        <w:t xml:space="preserve"> end</w:t>
      </w:r>
      <w:r w:rsidRPr="00AF3435">
        <w:rPr>
          <w:rFonts w:ascii="Cambria" w:hAnsi="Cambria"/>
          <w:sz w:val="20"/>
          <w:szCs w:val="20"/>
          <w:lang w:val="en"/>
        </w:rPr>
        <w:t xml:space="preserve">, to remind the parties of their commitment to report </w:t>
      </w:r>
      <w:r w:rsidR="00AB14B3">
        <w:rPr>
          <w:rFonts w:ascii="Cambria" w:hAnsi="Cambria"/>
          <w:sz w:val="20"/>
          <w:szCs w:val="20"/>
          <w:lang w:val="en"/>
        </w:rPr>
        <w:t>periodically</w:t>
      </w:r>
      <w:r w:rsidRPr="00AF3435">
        <w:rPr>
          <w:rFonts w:ascii="Cambria" w:hAnsi="Cambria"/>
          <w:sz w:val="20"/>
          <w:szCs w:val="20"/>
          <w:lang w:val="en"/>
        </w:rPr>
        <w:t xml:space="preserve"> to the IACHR </w:t>
      </w:r>
      <w:r w:rsidR="00AF47DB">
        <w:rPr>
          <w:rFonts w:ascii="Cambria" w:hAnsi="Cambria"/>
          <w:sz w:val="20"/>
          <w:szCs w:val="20"/>
          <w:lang w:val="en"/>
        </w:rPr>
        <w:t xml:space="preserve">regarding </w:t>
      </w:r>
      <w:r w:rsidR="00AF47DB" w:rsidRPr="004E4EA3">
        <w:rPr>
          <w:rFonts w:ascii="Cambria" w:hAnsi="Cambria"/>
          <w:sz w:val="20"/>
          <w:szCs w:val="20"/>
          <w:lang w:val="en"/>
        </w:rPr>
        <w:t>compliance</w:t>
      </w:r>
      <w:r w:rsidR="00AF47DB">
        <w:rPr>
          <w:rFonts w:ascii="Cambria" w:hAnsi="Cambria"/>
          <w:sz w:val="20"/>
          <w:szCs w:val="20"/>
          <w:lang w:val="en"/>
        </w:rPr>
        <w:t xml:space="preserve"> with the agreement</w:t>
      </w:r>
      <w:r w:rsidRPr="00AF3435">
        <w:rPr>
          <w:rFonts w:ascii="Cambria" w:hAnsi="Cambria"/>
          <w:sz w:val="20"/>
          <w:szCs w:val="20"/>
          <w:lang w:val="en"/>
        </w:rPr>
        <w:t xml:space="preserve">. </w:t>
      </w:r>
    </w:p>
    <w:p w14:paraId="2EDF3069" w14:textId="77777777" w:rsidR="000E1858" w:rsidRPr="00AF3435" w:rsidRDefault="000E1858" w:rsidP="00AF47D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p>
    <w:p w14:paraId="1FA2BB0B" w14:textId="7CF149C6" w:rsidR="00FA675D" w:rsidRPr="00374C68" w:rsidRDefault="000E1858" w:rsidP="00D31781">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suppressAutoHyphens/>
        <w:spacing w:line="276" w:lineRule="auto"/>
        <w:jc w:val="both"/>
        <w:rPr>
          <w:rFonts w:asciiTheme="majorHAnsi" w:hAnsiTheme="majorHAnsi"/>
          <w:sz w:val="20"/>
          <w:szCs w:val="20"/>
        </w:rPr>
      </w:pPr>
      <w:r w:rsidRPr="00AB5579">
        <w:rPr>
          <w:rFonts w:asciiTheme="majorHAnsi" w:hAnsiTheme="majorHAnsi"/>
          <w:sz w:val="20"/>
          <w:szCs w:val="20"/>
        </w:rPr>
        <w:t xml:space="preserve">To </w:t>
      </w:r>
      <w:r w:rsidR="00BA0537" w:rsidRPr="00AB5579">
        <w:rPr>
          <w:rFonts w:asciiTheme="majorHAnsi" w:hAnsiTheme="majorHAnsi"/>
          <w:sz w:val="20"/>
          <w:szCs w:val="20"/>
        </w:rPr>
        <w:t>publish</w:t>
      </w:r>
      <w:r w:rsidRPr="00AB5579">
        <w:rPr>
          <w:rFonts w:asciiTheme="majorHAnsi" w:hAnsiTheme="majorHAnsi"/>
          <w:sz w:val="20"/>
          <w:szCs w:val="20"/>
        </w:rPr>
        <w:t xml:space="preserve"> this report and include it in its Annual Report to the General Assembly of the</w:t>
      </w:r>
      <w:r w:rsidR="00265F65" w:rsidRPr="00AB5579">
        <w:rPr>
          <w:rFonts w:asciiTheme="majorHAnsi" w:hAnsiTheme="majorHAnsi"/>
          <w:sz w:val="20"/>
          <w:szCs w:val="20"/>
        </w:rPr>
        <w:t xml:space="preserve"> </w:t>
      </w:r>
      <w:r w:rsidRPr="00AB5579">
        <w:rPr>
          <w:rFonts w:asciiTheme="majorHAnsi" w:hAnsiTheme="majorHAnsi"/>
          <w:sz w:val="20"/>
          <w:szCs w:val="20"/>
        </w:rPr>
        <w:t>OAS.</w:t>
      </w:r>
      <w:r w:rsidRPr="00AB5579">
        <w:rPr>
          <w:rFonts w:asciiTheme="majorHAnsi" w:hAnsiTheme="majorHAnsi"/>
          <w:sz w:val="20"/>
          <w:szCs w:val="20"/>
          <w:lang w:val="en"/>
        </w:rPr>
        <w:cr/>
      </w:r>
    </w:p>
    <w:p w14:paraId="3DE78878" w14:textId="77777777" w:rsidR="00374C68" w:rsidRDefault="00374C68" w:rsidP="00374C68">
      <w:pPr>
        <w:pStyle w:val="ListParagraph"/>
        <w:rPr>
          <w:rFonts w:asciiTheme="majorHAnsi" w:hAnsiTheme="majorHAnsi"/>
          <w:sz w:val="20"/>
          <w:szCs w:val="20"/>
        </w:rPr>
      </w:pPr>
    </w:p>
    <w:p w14:paraId="1112707E" w14:textId="77777777" w:rsidR="00374C68" w:rsidRDefault="00374C68" w:rsidP="00374C6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21</w:t>
      </w:r>
      <w:proofErr w:type="gramStart"/>
      <w:r>
        <w:rPr>
          <w:rFonts w:ascii="Cambria" w:hAnsi="Cambria"/>
          <w:spacing w:val="-2"/>
          <w:sz w:val="20"/>
          <w:vertAlign w:val="superscript"/>
        </w:rPr>
        <w:t xml:space="preserve">st  </w:t>
      </w:r>
      <w:r w:rsidRPr="006D25D7">
        <w:rPr>
          <w:rFonts w:ascii="Cambria" w:hAnsi="Cambria"/>
          <w:spacing w:val="-2"/>
          <w:sz w:val="20"/>
        </w:rPr>
        <w:t>d</w:t>
      </w:r>
      <w:r>
        <w:rPr>
          <w:rFonts w:ascii="Cambria" w:hAnsi="Cambria"/>
          <w:spacing w:val="-2"/>
          <w:sz w:val="20"/>
        </w:rPr>
        <w:t>ay</w:t>
      </w:r>
      <w:proofErr w:type="gramEnd"/>
      <w:r>
        <w:rPr>
          <w:rFonts w:ascii="Cambria" w:hAnsi="Cambria"/>
          <w:spacing w:val="-2"/>
          <w:sz w:val="20"/>
        </w:rPr>
        <w:t xml:space="preserve"> of the month of May,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 xml:space="preserve">Edgar </w:t>
      </w:r>
      <w:proofErr w:type="spellStart"/>
      <w:r w:rsidRPr="007B0A47">
        <w:rPr>
          <w:rStyle w:val="normaltextrun"/>
          <w:rFonts w:ascii="Cambria" w:hAnsi="Cambria" w:cs="Segoe UI"/>
          <w:sz w:val="20"/>
          <w:szCs w:val="20"/>
        </w:rPr>
        <w:t>Stuardo</w:t>
      </w:r>
      <w:proofErr w:type="spellEnd"/>
      <w:r w:rsidRPr="007B0A47">
        <w:rPr>
          <w:rStyle w:val="normaltextrun"/>
          <w:rFonts w:ascii="Cambria" w:hAnsi="Cambria" w:cs="Segoe UI"/>
          <w:sz w:val="20"/>
          <w:szCs w:val="20"/>
        </w:rPr>
        <w:t xml:space="preserve"> </w:t>
      </w:r>
      <w:proofErr w:type="spellStart"/>
      <w:r w:rsidRPr="007B0A47">
        <w:rPr>
          <w:rStyle w:val="normaltextrun"/>
          <w:rFonts w:ascii="Cambria" w:hAnsi="Cambria" w:cs="Segoe UI"/>
          <w:sz w:val="20"/>
          <w:szCs w:val="20"/>
        </w:rPr>
        <w:t>Ralón</w:t>
      </w:r>
      <w:proofErr w:type="spellEnd"/>
      <w:r w:rsidRPr="007B0A47">
        <w:rPr>
          <w:rStyle w:val="normaltextrun"/>
          <w:rFonts w:ascii="Cambria" w:hAnsi="Cambria" w:cs="Segoe UI"/>
          <w:sz w:val="20"/>
          <w:szCs w:val="20"/>
        </w:rPr>
        <w:t xml:space="preserve"> Orellana</w:t>
      </w:r>
      <w:r>
        <w:rPr>
          <w:rStyle w:val="normaltextrun"/>
          <w:rFonts w:ascii="Cambria" w:hAnsi="Cambria" w:cs="Segoe UI"/>
          <w:sz w:val="20"/>
          <w:szCs w:val="20"/>
        </w:rPr>
        <w:t xml:space="preserve">, Arif </w:t>
      </w:r>
      <w:proofErr w:type="spellStart"/>
      <w:r>
        <w:rPr>
          <w:rStyle w:val="normaltextrun"/>
          <w:rFonts w:ascii="Cambria" w:hAnsi="Cambria" w:cs="Segoe UI"/>
          <w:sz w:val="20"/>
          <w:szCs w:val="20"/>
        </w:rPr>
        <w:t>Bulkan</w:t>
      </w:r>
      <w:proofErr w:type="spellEnd"/>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3ED64A27" w14:textId="0A0F8949" w:rsidR="00374C68" w:rsidRPr="00AB5579" w:rsidRDefault="00374C68" w:rsidP="00374C6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suppressAutoHyphens/>
        <w:spacing w:line="276" w:lineRule="auto"/>
        <w:ind w:left="720"/>
        <w:jc w:val="both"/>
        <w:rPr>
          <w:rFonts w:asciiTheme="majorHAnsi" w:hAnsiTheme="majorHAnsi"/>
          <w:sz w:val="20"/>
          <w:szCs w:val="20"/>
        </w:rPr>
      </w:pPr>
    </w:p>
    <w:sectPr w:rsidR="00374C68" w:rsidRPr="00AB5579" w:rsidSect="002F7B5C">
      <w:footerReference w:type="first" r:id="rId14"/>
      <w:pgSz w:w="12240" w:h="15840"/>
      <w:pgMar w:top="1440" w:right="1440" w:bottom="90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FAE85" w14:textId="77777777" w:rsidR="007A310A" w:rsidRDefault="007A310A" w:rsidP="00036A8A">
      <w:r>
        <w:separator/>
      </w:r>
    </w:p>
  </w:endnote>
  <w:endnote w:type="continuationSeparator" w:id="0">
    <w:p w14:paraId="21DC6407" w14:textId="77777777" w:rsidR="007A310A" w:rsidRDefault="007A310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Pr>
            <w:noProof/>
            <w:sz w:val="16"/>
            <w:lang w:val="en"/>
          </w:rPr>
          <w:t>2</w:t>
        </w:r>
        <w:r>
          <w:rPr>
            <w:noProof/>
            <w:sz w:val="16"/>
            <w:lang w:val="en"/>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1</w:t>
        </w:r>
        <w:r>
          <w:rPr>
            <w:noProof/>
            <w:lang w:val="en"/>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BD2C" w14:textId="77777777" w:rsidR="007A310A" w:rsidRPr="00036A8A" w:rsidRDefault="007A310A" w:rsidP="00036A8A">
      <w:pPr>
        <w:rPr>
          <w:rFonts w:asciiTheme="majorHAnsi" w:hAnsiTheme="majorHAnsi"/>
          <w:sz w:val="16"/>
          <w:szCs w:val="16"/>
        </w:rPr>
      </w:pPr>
      <w:r>
        <w:rPr>
          <w:rFonts w:asciiTheme="majorHAnsi" w:hAnsiTheme="majorHAnsi"/>
          <w:sz w:val="16"/>
          <w:szCs w:val="16"/>
        </w:rPr>
        <w:separator/>
      </w:r>
    </w:p>
  </w:footnote>
  <w:footnote w:type="continuationSeparator" w:id="0">
    <w:p w14:paraId="7AEBD1A7" w14:textId="77777777" w:rsidR="007A310A" w:rsidRPr="00036A8A" w:rsidRDefault="007A310A" w:rsidP="00036A8A">
      <w:pPr>
        <w:rPr>
          <w:rFonts w:asciiTheme="majorHAnsi" w:hAnsiTheme="majorHAnsi"/>
          <w:sz w:val="16"/>
          <w:szCs w:val="16"/>
        </w:rPr>
      </w:pPr>
      <w:r>
        <w:rPr>
          <w:rFonts w:asciiTheme="majorHAnsi" w:hAnsiTheme="majorHAnsi"/>
          <w:sz w:val="16"/>
          <w:szCs w:val="16"/>
        </w:rPr>
        <w:separator/>
      </w:r>
    </w:p>
    <w:p w14:paraId="43D6FF8F" w14:textId="77777777" w:rsidR="007A310A" w:rsidRPr="00036A8A" w:rsidRDefault="007A310A"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14:paraId="4CF210C7" w14:textId="77777777" w:rsidR="007A310A" w:rsidRPr="0093441A" w:rsidRDefault="007A310A" w:rsidP="005B222D">
      <w:pPr>
        <w:jc w:val="right"/>
        <w:rPr>
          <w:rFonts w:asciiTheme="majorHAnsi" w:hAnsiTheme="majorHAnsi"/>
          <w:sz w:val="16"/>
          <w:szCs w:val="16"/>
        </w:rPr>
      </w:pPr>
      <w:r>
        <w:rPr>
          <w:rFonts w:asciiTheme="majorHAnsi" w:hAnsiTheme="majorHAnsi"/>
          <w:sz w:val="16"/>
          <w:szCs w:val="16"/>
        </w:rPr>
        <w:t>[continues …]</w:t>
      </w:r>
    </w:p>
  </w:footnote>
  <w:footnote w:id="2">
    <w:p w14:paraId="1A77DE9E" w14:textId="7FFA5980" w:rsidR="009A49F3" w:rsidRPr="00AF3435" w:rsidRDefault="009A49F3" w:rsidP="002F7B5C">
      <w:pPr>
        <w:pStyle w:val="FootnoteText"/>
        <w:ind w:firstLine="720"/>
        <w:jc w:val="both"/>
        <w:rPr>
          <w:rFonts w:ascii="Cambria" w:hAnsi="Cambria"/>
        </w:rPr>
      </w:pPr>
      <w:r w:rsidRPr="00D62B7F">
        <w:rPr>
          <w:rStyle w:val="FootnoteReference"/>
          <w:rFonts w:ascii="Cambria" w:hAnsi="Cambria"/>
          <w:sz w:val="16"/>
          <w:szCs w:val="16"/>
        </w:rPr>
        <w:footnoteRef/>
      </w:r>
      <w:r w:rsidR="00D62B7F">
        <w:rPr>
          <w:rFonts w:ascii="Cambria" w:hAnsi="Cambria"/>
          <w:sz w:val="16"/>
          <w:szCs w:val="16"/>
        </w:rPr>
        <w:t xml:space="preserve"> </w:t>
      </w:r>
      <w:r w:rsidRPr="00D62B7F">
        <w:rPr>
          <w:rFonts w:ascii="Cambria" w:hAnsi="Cambria"/>
          <w:sz w:val="16"/>
          <w:szCs w:val="16"/>
        </w:rPr>
        <w:t>In accordance with Article 17(2)(a) of the Rules of Procedure of the IACHR, Commissioner Andrea Pochak, an Argentinian national, did not participate in the discussion or decision on this case.</w:t>
      </w:r>
    </w:p>
  </w:footnote>
  <w:footnote w:id="3">
    <w:p w14:paraId="249DD393" w14:textId="71FA2D42" w:rsidR="00805112" w:rsidRPr="00AF3435" w:rsidRDefault="00805112" w:rsidP="00805112">
      <w:pPr>
        <w:pStyle w:val="FootnoteText"/>
        <w:ind w:firstLine="720"/>
        <w:jc w:val="both"/>
        <w:rPr>
          <w:rFonts w:ascii="Cambria" w:hAnsi="Cambria"/>
          <w:sz w:val="16"/>
          <w:szCs w:val="16"/>
          <w:bdr w:val="none" w:sz="0" w:space="0" w:color="auto" w:frame="1"/>
        </w:rPr>
      </w:pPr>
      <w:r w:rsidRPr="00D62B7F">
        <w:rPr>
          <w:rStyle w:val="FootnoteReference"/>
          <w:rFonts w:ascii="Cambria" w:hAnsi="Cambria"/>
          <w:sz w:val="16"/>
          <w:szCs w:val="16"/>
        </w:rPr>
        <w:footnoteRef/>
      </w:r>
      <w:r w:rsidRPr="00D62B7F">
        <w:rPr>
          <w:rFonts w:ascii="Cambria" w:hAnsi="Cambria"/>
          <w:sz w:val="16"/>
          <w:szCs w:val="16"/>
        </w:rPr>
        <w:t xml:space="preserve"> Vienna Convention on the Law of Treaties, U.N. Doc A/CONF.39/27 (1969), Article 26: </w:t>
      </w:r>
      <w:r w:rsidRPr="00D62B7F">
        <w:rPr>
          <w:rFonts w:ascii="Cambria" w:hAnsi="Cambria"/>
          <w:b/>
          <w:bCs/>
          <w:sz w:val="16"/>
          <w:szCs w:val="16"/>
        </w:rPr>
        <w:t xml:space="preserve">"Pacta sunt </w:t>
      </w:r>
      <w:proofErr w:type="spellStart"/>
      <w:r w:rsidRPr="00D62B7F">
        <w:rPr>
          <w:rFonts w:ascii="Cambria" w:hAnsi="Cambria"/>
          <w:b/>
          <w:bCs/>
          <w:sz w:val="16"/>
          <w:szCs w:val="16"/>
        </w:rPr>
        <w:t>servanda</w:t>
      </w:r>
      <w:proofErr w:type="spellEnd"/>
      <w:r w:rsidRPr="00D62B7F">
        <w:rPr>
          <w:rFonts w:ascii="Cambria" w:hAnsi="Cambria"/>
          <w:b/>
          <w:bCs/>
          <w:sz w:val="16"/>
          <w:szCs w:val="16"/>
        </w:rPr>
        <w:t>"</w:t>
      </w:r>
      <w:r w:rsidRPr="00D62B7F">
        <w:rPr>
          <w:rFonts w:ascii="Cambria" w:hAnsi="Cambria"/>
          <w:sz w:val="16"/>
          <w:szCs w:val="16"/>
        </w:rPr>
        <w:t xml:space="preserve"> </w:t>
      </w:r>
      <w:r w:rsidRPr="00D62B7F">
        <w:rPr>
          <w:rFonts w:ascii="Cambria" w:hAnsi="Cambria"/>
          <w:i/>
          <w:iCs/>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A234" w14:textId="77777777" w:rsidR="002C1641" w:rsidRDefault="002C1641" w:rsidP="002C1641">
    <w:pPr>
      <w:pStyle w:val="Header"/>
      <w:tabs>
        <w:tab w:val="clear" w:pos="4320"/>
        <w:tab w:val="clear" w:pos="8640"/>
      </w:tabs>
      <w:jc w:val="center"/>
      <w:rPr>
        <w:sz w:val="22"/>
        <w:szCs w:val="22"/>
      </w:rPr>
    </w:pPr>
    <w:r>
      <w:rPr>
        <w:noProof/>
        <w:sz w:val="22"/>
        <w:szCs w:val="22"/>
        <w:lang w:val="en"/>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noProof/>
        <w:sz w:val="22"/>
        <w:szCs w:val="22"/>
        <w:bdr w:val="nil"/>
        <w:lang w:val="en"/>
      </w:rPr>
      <w:pict w14:anchorId="41F17C1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43253D1"/>
    <w:multiLevelType w:val="multilevel"/>
    <w:tmpl w:val="87BA5DD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7105994"/>
    <w:multiLevelType w:val="multilevel"/>
    <w:tmpl w:val="9EB8A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EBD6A76"/>
    <w:multiLevelType w:val="multilevel"/>
    <w:tmpl w:val="FB5C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17121C5"/>
    <w:multiLevelType w:val="multilevel"/>
    <w:tmpl w:val="827672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5A31F3"/>
    <w:multiLevelType w:val="multilevel"/>
    <w:tmpl w:val="0464CB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7C70B5"/>
    <w:multiLevelType w:val="multilevel"/>
    <w:tmpl w:val="1E38B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2F06C91"/>
    <w:multiLevelType w:val="multilevel"/>
    <w:tmpl w:val="923478B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B457C8F"/>
    <w:multiLevelType w:val="multilevel"/>
    <w:tmpl w:val="834A0EF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462963"/>
    <w:multiLevelType w:val="hybridMultilevel"/>
    <w:tmpl w:val="1EB0963C"/>
    <w:lvl w:ilvl="0" w:tplc="1668E3EE">
      <w:start w:val="1"/>
      <w:numFmt w:val="decimal"/>
      <w:lvlText w:val="%1."/>
      <w:lvlJc w:val="left"/>
      <w:pPr>
        <w:ind w:left="180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60"/>
  </w:num>
  <w:num w:numId="4" w16cid:durableId="979070274">
    <w:abstractNumId w:val="22"/>
  </w:num>
  <w:num w:numId="5" w16cid:durableId="744229055">
    <w:abstractNumId w:val="52"/>
  </w:num>
  <w:num w:numId="6" w16cid:durableId="656034568">
    <w:abstractNumId w:val="27"/>
  </w:num>
  <w:num w:numId="7" w16cid:durableId="727655662">
    <w:abstractNumId w:val="5"/>
  </w:num>
  <w:num w:numId="8" w16cid:durableId="1350257806">
    <w:abstractNumId w:val="18"/>
  </w:num>
  <w:num w:numId="9" w16cid:durableId="130488493">
    <w:abstractNumId w:val="37"/>
  </w:num>
  <w:num w:numId="10" w16cid:durableId="1791899799">
    <w:abstractNumId w:val="43"/>
  </w:num>
  <w:num w:numId="11" w16cid:durableId="1674256508">
    <w:abstractNumId w:val="0"/>
  </w:num>
  <w:num w:numId="12" w16cid:durableId="328289490">
    <w:abstractNumId w:val="36"/>
  </w:num>
  <w:num w:numId="13" w16cid:durableId="2031712440">
    <w:abstractNumId w:val="46"/>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5"/>
  </w:num>
  <w:num w:numId="24" w16cid:durableId="948394290">
    <w:abstractNumId w:val="16"/>
  </w:num>
  <w:num w:numId="25" w16cid:durableId="1638756803">
    <w:abstractNumId w:val="19"/>
  </w:num>
  <w:num w:numId="26" w16cid:durableId="1624967865">
    <w:abstractNumId w:val="20"/>
  </w:num>
  <w:num w:numId="27" w16cid:durableId="2043244992">
    <w:abstractNumId w:val="23"/>
  </w:num>
  <w:num w:numId="28" w16cid:durableId="2132673565">
    <w:abstractNumId w:val="24"/>
  </w:num>
  <w:num w:numId="29" w16cid:durableId="441926786">
    <w:abstractNumId w:val="25"/>
  </w:num>
  <w:num w:numId="30" w16cid:durableId="843399322">
    <w:abstractNumId w:val="26"/>
  </w:num>
  <w:num w:numId="31" w16cid:durableId="336033175">
    <w:abstractNumId w:val="28"/>
  </w:num>
  <w:num w:numId="32" w16cid:durableId="1564364854">
    <w:abstractNumId w:val="29"/>
  </w:num>
  <w:num w:numId="33" w16cid:durableId="1366178073">
    <w:abstractNumId w:val="30"/>
  </w:num>
  <w:num w:numId="34" w16cid:durableId="720907309">
    <w:abstractNumId w:val="31"/>
  </w:num>
  <w:num w:numId="35" w16cid:durableId="1926572843">
    <w:abstractNumId w:val="32"/>
  </w:num>
  <w:num w:numId="36" w16cid:durableId="1538931130">
    <w:abstractNumId w:val="33"/>
  </w:num>
  <w:num w:numId="37" w16cid:durableId="1879511819">
    <w:abstractNumId w:val="34"/>
  </w:num>
  <w:num w:numId="38" w16cid:durableId="1428386966">
    <w:abstractNumId w:val="35"/>
  </w:num>
  <w:num w:numId="39" w16cid:durableId="142551894">
    <w:abstractNumId w:val="39"/>
  </w:num>
  <w:num w:numId="40" w16cid:durableId="824711039">
    <w:abstractNumId w:val="40"/>
  </w:num>
  <w:num w:numId="41" w16cid:durableId="1108282090">
    <w:abstractNumId w:val="49"/>
  </w:num>
  <w:num w:numId="42" w16cid:durableId="1611428575">
    <w:abstractNumId w:val="53"/>
  </w:num>
  <w:num w:numId="43" w16cid:durableId="1270040612">
    <w:abstractNumId w:val="55"/>
  </w:num>
  <w:num w:numId="44" w16cid:durableId="1808666855">
    <w:abstractNumId w:val="58"/>
  </w:num>
  <w:num w:numId="45" w16cid:durableId="751901012">
    <w:abstractNumId w:val="59"/>
  </w:num>
  <w:num w:numId="46" w16cid:durableId="64649807">
    <w:abstractNumId w:val="61"/>
  </w:num>
  <w:num w:numId="47" w16cid:durableId="119230681">
    <w:abstractNumId w:val="62"/>
  </w:num>
  <w:num w:numId="48" w16cid:durableId="803155736">
    <w:abstractNumId w:val="63"/>
  </w:num>
  <w:num w:numId="49" w16cid:durableId="1357391496">
    <w:abstractNumId w:val="64"/>
  </w:num>
  <w:num w:numId="50" w16cid:durableId="343672891">
    <w:abstractNumId w:val="65"/>
  </w:num>
  <w:num w:numId="51" w16cid:durableId="592787785">
    <w:abstractNumId w:val="21"/>
  </w:num>
  <w:num w:numId="52" w16cid:durableId="1631744929">
    <w:abstractNumId w:val="41"/>
  </w:num>
  <w:num w:numId="53" w16cid:durableId="1848640289">
    <w:abstractNumId w:val="56"/>
  </w:num>
  <w:num w:numId="54" w16cid:durableId="1577782847">
    <w:abstractNumId w:val="47"/>
  </w:num>
  <w:num w:numId="55" w16cid:durableId="656763769">
    <w:abstractNumId w:val="48"/>
  </w:num>
  <w:num w:numId="56" w16cid:durableId="712535051">
    <w:abstractNumId w:val="51"/>
  </w:num>
  <w:num w:numId="57" w16cid:durableId="136996529">
    <w:abstractNumId w:val="57"/>
  </w:num>
  <w:num w:numId="58" w16cid:durableId="728725414">
    <w:abstractNumId w:val="50"/>
  </w:num>
  <w:num w:numId="59" w16cid:durableId="1866946054">
    <w:abstractNumId w:val="13"/>
  </w:num>
  <w:num w:numId="60" w16cid:durableId="1763453465">
    <w:abstractNumId w:val="38"/>
  </w:num>
  <w:num w:numId="61" w16cid:durableId="763646417">
    <w:abstractNumId w:val="45"/>
  </w:num>
  <w:num w:numId="62" w16cid:durableId="296684575">
    <w:abstractNumId w:val="14"/>
  </w:num>
  <w:num w:numId="63" w16cid:durableId="1100104148">
    <w:abstractNumId w:val="44"/>
  </w:num>
  <w:num w:numId="64" w16cid:durableId="746610776">
    <w:abstractNumId w:val="42"/>
  </w:num>
  <w:num w:numId="65" w16cid:durableId="1620256744">
    <w:abstractNumId w:val="54"/>
  </w:num>
  <w:num w:numId="66" w16cid:durableId="350767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09DD"/>
    <w:rsid w:val="00036A8A"/>
    <w:rsid w:val="00040C3A"/>
    <w:rsid w:val="000639C0"/>
    <w:rsid w:val="00070F3A"/>
    <w:rsid w:val="000716C5"/>
    <w:rsid w:val="000755BE"/>
    <w:rsid w:val="00075E23"/>
    <w:rsid w:val="00084A3E"/>
    <w:rsid w:val="00090E94"/>
    <w:rsid w:val="00092204"/>
    <w:rsid w:val="00092F32"/>
    <w:rsid w:val="0009344A"/>
    <w:rsid w:val="00093F13"/>
    <w:rsid w:val="000A575F"/>
    <w:rsid w:val="000A6FFC"/>
    <w:rsid w:val="000B325C"/>
    <w:rsid w:val="000C20B3"/>
    <w:rsid w:val="000D10DB"/>
    <w:rsid w:val="000E1858"/>
    <w:rsid w:val="00112305"/>
    <w:rsid w:val="00121D8E"/>
    <w:rsid w:val="00126439"/>
    <w:rsid w:val="0013104F"/>
    <w:rsid w:val="00137EBA"/>
    <w:rsid w:val="00145EDC"/>
    <w:rsid w:val="00167A34"/>
    <w:rsid w:val="00175AE8"/>
    <w:rsid w:val="001770B7"/>
    <w:rsid w:val="0018037F"/>
    <w:rsid w:val="001958D4"/>
    <w:rsid w:val="001A1D7E"/>
    <w:rsid w:val="001A5F27"/>
    <w:rsid w:val="001A7870"/>
    <w:rsid w:val="001C1B41"/>
    <w:rsid w:val="001E753D"/>
    <w:rsid w:val="001F1A66"/>
    <w:rsid w:val="00210E0E"/>
    <w:rsid w:val="002272C8"/>
    <w:rsid w:val="002332AE"/>
    <w:rsid w:val="002374CE"/>
    <w:rsid w:val="00247403"/>
    <w:rsid w:val="00247542"/>
    <w:rsid w:val="00251F0C"/>
    <w:rsid w:val="00257893"/>
    <w:rsid w:val="00265F65"/>
    <w:rsid w:val="00266092"/>
    <w:rsid w:val="00266B61"/>
    <w:rsid w:val="00266EEF"/>
    <w:rsid w:val="0026712A"/>
    <w:rsid w:val="002704DB"/>
    <w:rsid w:val="00276BD0"/>
    <w:rsid w:val="002806C6"/>
    <w:rsid w:val="00282C86"/>
    <w:rsid w:val="00287BC9"/>
    <w:rsid w:val="002A65AC"/>
    <w:rsid w:val="002C1641"/>
    <w:rsid w:val="002D7EA2"/>
    <w:rsid w:val="002E15DF"/>
    <w:rsid w:val="002E187C"/>
    <w:rsid w:val="002E6E57"/>
    <w:rsid w:val="002F2104"/>
    <w:rsid w:val="002F7B5C"/>
    <w:rsid w:val="00301075"/>
    <w:rsid w:val="00302733"/>
    <w:rsid w:val="003031D7"/>
    <w:rsid w:val="00311A4F"/>
    <w:rsid w:val="00313A04"/>
    <w:rsid w:val="00314078"/>
    <w:rsid w:val="003215D6"/>
    <w:rsid w:val="00322450"/>
    <w:rsid w:val="003246B5"/>
    <w:rsid w:val="00331070"/>
    <w:rsid w:val="0033169F"/>
    <w:rsid w:val="003414AC"/>
    <w:rsid w:val="00356185"/>
    <w:rsid w:val="00360380"/>
    <w:rsid w:val="00374C68"/>
    <w:rsid w:val="003815A8"/>
    <w:rsid w:val="00386CF0"/>
    <w:rsid w:val="003A460A"/>
    <w:rsid w:val="003B1D28"/>
    <w:rsid w:val="003B5A64"/>
    <w:rsid w:val="003C32BC"/>
    <w:rsid w:val="003F1BBF"/>
    <w:rsid w:val="00407277"/>
    <w:rsid w:val="004165C2"/>
    <w:rsid w:val="00425ED9"/>
    <w:rsid w:val="00440483"/>
    <w:rsid w:val="00450A4A"/>
    <w:rsid w:val="00463921"/>
    <w:rsid w:val="004666FB"/>
    <w:rsid w:val="00467B7E"/>
    <w:rsid w:val="00474433"/>
    <w:rsid w:val="0048282B"/>
    <w:rsid w:val="0049165C"/>
    <w:rsid w:val="0049419D"/>
    <w:rsid w:val="004A588E"/>
    <w:rsid w:val="004B2762"/>
    <w:rsid w:val="004B2CB0"/>
    <w:rsid w:val="004B7EB6"/>
    <w:rsid w:val="004C4B62"/>
    <w:rsid w:val="004D6025"/>
    <w:rsid w:val="004D72BC"/>
    <w:rsid w:val="00501399"/>
    <w:rsid w:val="00507BC4"/>
    <w:rsid w:val="0051032D"/>
    <w:rsid w:val="005128E4"/>
    <w:rsid w:val="00525560"/>
    <w:rsid w:val="005357A6"/>
    <w:rsid w:val="00544C49"/>
    <w:rsid w:val="005461CE"/>
    <w:rsid w:val="00557132"/>
    <w:rsid w:val="00562CCC"/>
    <w:rsid w:val="0057402A"/>
    <w:rsid w:val="005771D0"/>
    <w:rsid w:val="0059191A"/>
    <w:rsid w:val="005921FF"/>
    <w:rsid w:val="005A67EC"/>
    <w:rsid w:val="005A6D0E"/>
    <w:rsid w:val="005B222D"/>
    <w:rsid w:val="005B52B0"/>
    <w:rsid w:val="005B6806"/>
    <w:rsid w:val="005C00F9"/>
    <w:rsid w:val="005C4225"/>
    <w:rsid w:val="005D1FD8"/>
    <w:rsid w:val="005F0F33"/>
    <w:rsid w:val="00600DEB"/>
    <w:rsid w:val="00612D6B"/>
    <w:rsid w:val="00613027"/>
    <w:rsid w:val="0062037E"/>
    <w:rsid w:val="00625FBF"/>
    <w:rsid w:val="00627C9F"/>
    <w:rsid w:val="006311DA"/>
    <w:rsid w:val="006311E9"/>
    <w:rsid w:val="00632354"/>
    <w:rsid w:val="00637F6B"/>
    <w:rsid w:val="00642810"/>
    <w:rsid w:val="00652333"/>
    <w:rsid w:val="00662F20"/>
    <w:rsid w:val="006757BD"/>
    <w:rsid w:val="0068009E"/>
    <w:rsid w:val="00682891"/>
    <w:rsid w:val="006A17D2"/>
    <w:rsid w:val="006A6F17"/>
    <w:rsid w:val="006A73E6"/>
    <w:rsid w:val="006B2D5C"/>
    <w:rsid w:val="006C4EB1"/>
    <w:rsid w:val="006E0166"/>
    <w:rsid w:val="006E7B34"/>
    <w:rsid w:val="00701B24"/>
    <w:rsid w:val="0072775D"/>
    <w:rsid w:val="00737AED"/>
    <w:rsid w:val="00741E36"/>
    <w:rsid w:val="00745899"/>
    <w:rsid w:val="00746192"/>
    <w:rsid w:val="007607C4"/>
    <w:rsid w:val="0076643F"/>
    <w:rsid w:val="007834CC"/>
    <w:rsid w:val="00790748"/>
    <w:rsid w:val="00796D04"/>
    <w:rsid w:val="007A12D8"/>
    <w:rsid w:val="007A2F70"/>
    <w:rsid w:val="007A310A"/>
    <w:rsid w:val="007B1EDE"/>
    <w:rsid w:val="007B29E1"/>
    <w:rsid w:val="007C3334"/>
    <w:rsid w:val="007C52BB"/>
    <w:rsid w:val="007D2B98"/>
    <w:rsid w:val="00803F1C"/>
    <w:rsid w:val="00804C38"/>
    <w:rsid w:val="00805112"/>
    <w:rsid w:val="0080600E"/>
    <w:rsid w:val="00807C6D"/>
    <w:rsid w:val="00817612"/>
    <w:rsid w:val="00837C45"/>
    <w:rsid w:val="00853419"/>
    <w:rsid w:val="00897344"/>
    <w:rsid w:val="00897E12"/>
    <w:rsid w:val="008A6F99"/>
    <w:rsid w:val="008C02D0"/>
    <w:rsid w:val="008D43BA"/>
    <w:rsid w:val="008E22C9"/>
    <w:rsid w:val="008E3759"/>
    <w:rsid w:val="008E6021"/>
    <w:rsid w:val="00901F35"/>
    <w:rsid w:val="009041DC"/>
    <w:rsid w:val="009104B4"/>
    <w:rsid w:val="00925490"/>
    <w:rsid w:val="00925FCD"/>
    <w:rsid w:val="0093441A"/>
    <w:rsid w:val="00936165"/>
    <w:rsid w:val="00954BF7"/>
    <w:rsid w:val="00961333"/>
    <w:rsid w:val="0096706E"/>
    <w:rsid w:val="00981FBA"/>
    <w:rsid w:val="00993B3F"/>
    <w:rsid w:val="009A49F3"/>
    <w:rsid w:val="009B381B"/>
    <w:rsid w:val="009D7611"/>
    <w:rsid w:val="009D770B"/>
    <w:rsid w:val="009E53DE"/>
    <w:rsid w:val="009F14A5"/>
    <w:rsid w:val="009F5109"/>
    <w:rsid w:val="00A21B98"/>
    <w:rsid w:val="00A43458"/>
    <w:rsid w:val="00A528D1"/>
    <w:rsid w:val="00A66BE5"/>
    <w:rsid w:val="00A87CA4"/>
    <w:rsid w:val="00AB14B3"/>
    <w:rsid w:val="00AB5579"/>
    <w:rsid w:val="00AD08E5"/>
    <w:rsid w:val="00AD37C1"/>
    <w:rsid w:val="00AD4745"/>
    <w:rsid w:val="00AE66EC"/>
    <w:rsid w:val="00AE6F91"/>
    <w:rsid w:val="00AF3435"/>
    <w:rsid w:val="00AF47DB"/>
    <w:rsid w:val="00AF5571"/>
    <w:rsid w:val="00B019AF"/>
    <w:rsid w:val="00B167E9"/>
    <w:rsid w:val="00B20EEB"/>
    <w:rsid w:val="00B239D0"/>
    <w:rsid w:val="00B302FF"/>
    <w:rsid w:val="00B314DB"/>
    <w:rsid w:val="00B31EBE"/>
    <w:rsid w:val="00B3718B"/>
    <w:rsid w:val="00B4632A"/>
    <w:rsid w:val="00B647A2"/>
    <w:rsid w:val="00B751BD"/>
    <w:rsid w:val="00B86A3C"/>
    <w:rsid w:val="00BA0537"/>
    <w:rsid w:val="00BA276C"/>
    <w:rsid w:val="00BB306F"/>
    <w:rsid w:val="00BC206D"/>
    <w:rsid w:val="00BC229F"/>
    <w:rsid w:val="00BD1B9D"/>
    <w:rsid w:val="00BD232B"/>
    <w:rsid w:val="00BD4B89"/>
    <w:rsid w:val="00BE11F7"/>
    <w:rsid w:val="00BE1BBB"/>
    <w:rsid w:val="00BE505E"/>
    <w:rsid w:val="00BE7E14"/>
    <w:rsid w:val="00C00B1E"/>
    <w:rsid w:val="00C119BE"/>
    <w:rsid w:val="00C20C31"/>
    <w:rsid w:val="00C21762"/>
    <w:rsid w:val="00C24543"/>
    <w:rsid w:val="00C256A2"/>
    <w:rsid w:val="00C25F03"/>
    <w:rsid w:val="00C3492D"/>
    <w:rsid w:val="00C40D14"/>
    <w:rsid w:val="00C42EB5"/>
    <w:rsid w:val="00C55560"/>
    <w:rsid w:val="00C66B72"/>
    <w:rsid w:val="00C67AAA"/>
    <w:rsid w:val="00C9567A"/>
    <w:rsid w:val="00CB2660"/>
    <w:rsid w:val="00CB6BE4"/>
    <w:rsid w:val="00CC2E21"/>
    <w:rsid w:val="00CC5E90"/>
    <w:rsid w:val="00CD046C"/>
    <w:rsid w:val="00CD46A5"/>
    <w:rsid w:val="00CE5036"/>
    <w:rsid w:val="00CE5199"/>
    <w:rsid w:val="00CE66D5"/>
    <w:rsid w:val="00CF7FED"/>
    <w:rsid w:val="00D34786"/>
    <w:rsid w:val="00D40A1E"/>
    <w:rsid w:val="00D62B7F"/>
    <w:rsid w:val="00D71266"/>
    <w:rsid w:val="00D712D3"/>
    <w:rsid w:val="00D713FC"/>
    <w:rsid w:val="00D71422"/>
    <w:rsid w:val="00D7145E"/>
    <w:rsid w:val="00D7558D"/>
    <w:rsid w:val="00D81D92"/>
    <w:rsid w:val="00D85FBA"/>
    <w:rsid w:val="00D91FAA"/>
    <w:rsid w:val="00D93446"/>
    <w:rsid w:val="00DA0368"/>
    <w:rsid w:val="00DA37B6"/>
    <w:rsid w:val="00DA7B5F"/>
    <w:rsid w:val="00DB18C4"/>
    <w:rsid w:val="00DF0E40"/>
    <w:rsid w:val="00E26178"/>
    <w:rsid w:val="00E33ACF"/>
    <w:rsid w:val="00E43157"/>
    <w:rsid w:val="00E533FF"/>
    <w:rsid w:val="00E709B3"/>
    <w:rsid w:val="00E80654"/>
    <w:rsid w:val="00E867F3"/>
    <w:rsid w:val="00E8789F"/>
    <w:rsid w:val="00E97B71"/>
    <w:rsid w:val="00EA4063"/>
    <w:rsid w:val="00EA6006"/>
    <w:rsid w:val="00EB454D"/>
    <w:rsid w:val="00EE3522"/>
    <w:rsid w:val="00EF28F2"/>
    <w:rsid w:val="00EF4DDA"/>
    <w:rsid w:val="00EF619B"/>
    <w:rsid w:val="00F00B55"/>
    <w:rsid w:val="00F1380F"/>
    <w:rsid w:val="00F14F0E"/>
    <w:rsid w:val="00F24C29"/>
    <w:rsid w:val="00F253CC"/>
    <w:rsid w:val="00F527C7"/>
    <w:rsid w:val="00F52FE0"/>
    <w:rsid w:val="00F56BA5"/>
    <w:rsid w:val="00F644E6"/>
    <w:rsid w:val="00F8777E"/>
    <w:rsid w:val="00F87C57"/>
    <w:rsid w:val="00F90AB2"/>
    <w:rsid w:val="00F9653B"/>
    <w:rsid w:val="00FA675D"/>
    <w:rsid w:val="00FA682D"/>
    <w:rsid w:val="00FB4E33"/>
    <w:rsid w:val="00FB62CF"/>
    <w:rsid w:val="00FC3EB4"/>
    <w:rsid w:val="00FC6C58"/>
    <w:rsid w:val="00FD2511"/>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282C8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37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30/24</dc:title>
  <dc:creator/>
  <cp:lastModifiedBy/>
  <cp:revision>1</cp:revision>
  <dcterms:created xsi:type="dcterms:W3CDTF">2024-06-10T17:37:00Z</dcterms:created>
  <dcterms:modified xsi:type="dcterms:W3CDTF">2024-06-10T17:38:00Z</dcterms:modified>
</cp:coreProperties>
</file>